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50" w:rsidRPr="00232CF0" w:rsidRDefault="00B03650" w:rsidP="00232CF0">
      <w:pPr>
        <w:spacing w:after="0"/>
        <w:rPr>
          <w:rFonts w:ascii="Tw Cen MT" w:hAnsi="Tw Cen MT"/>
          <w:b/>
          <w:caps/>
          <w:sz w:val="44"/>
          <w:szCs w:val="24"/>
          <w:lang w:val="sq-AL"/>
        </w:rPr>
      </w:pPr>
    </w:p>
    <w:p w:rsidR="00B03650" w:rsidRDefault="00B03650" w:rsidP="007654F1">
      <w:pPr>
        <w:spacing w:after="0"/>
        <w:jc w:val="both"/>
        <w:rPr>
          <w:rFonts w:ascii="Tw Cen MT" w:hAnsi="Tw Cen MT"/>
          <w:b/>
          <w:sz w:val="24"/>
          <w:szCs w:val="24"/>
          <w:lang w:val="sq-AL"/>
        </w:rPr>
      </w:pPr>
    </w:p>
    <w:p w:rsidR="0009245A" w:rsidRPr="00DC57B2" w:rsidRDefault="0009245A" w:rsidP="007654F1">
      <w:pPr>
        <w:spacing w:after="0"/>
        <w:jc w:val="both"/>
        <w:rPr>
          <w:rFonts w:ascii="Tw Cen MT" w:hAnsi="Tw Cen MT"/>
          <w:b/>
          <w:sz w:val="24"/>
          <w:szCs w:val="24"/>
          <w:lang w:val="sq-AL"/>
        </w:rPr>
      </w:pPr>
    </w:p>
    <w:p w:rsidR="007654F1" w:rsidRPr="00DC57B2" w:rsidRDefault="003C1544" w:rsidP="007654F1">
      <w:pPr>
        <w:pBdr>
          <w:bottom w:val="single" w:sz="6" w:space="1" w:color="auto"/>
        </w:pBdr>
        <w:spacing w:after="0"/>
        <w:jc w:val="both"/>
        <w:rPr>
          <w:rFonts w:ascii="Tw Cen MT" w:hAnsi="Tw Cen MT"/>
          <w:b/>
          <w:sz w:val="32"/>
          <w:szCs w:val="24"/>
          <w:lang w:val="sq-AL"/>
        </w:rPr>
      </w:pPr>
      <w:r w:rsidRPr="00DC57B2">
        <w:rPr>
          <w:rFonts w:ascii="Tw Cen MT" w:hAnsi="Tw Cen MT"/>
          <w:b/>
          <w:sz w:val="32"/>
          <w:szCs w:val="24"/>
          <w:lang w:val="sq-AL"/>
        </w:rPr>
        <w:t>Programi</w:t>
      </w:r>
      <w:r w:rsidR="00DC57B2" w:rsidRPr="00DC57B2">
        <w:rPr>
          <w:rFonts w:ascii="Tw Cen MT" w:hAnsi="Tw Cen MT"/>
          <w:b/>
          <w:sz w:val="32"/>
          <w:szCs w:val="24"/>
          <w:lang w:val="sq-AL"/>
        </w:rPr>
        <w:t xml:space="preserve"> i Trajnimit</w:t>
      </w:r>
      <w:r w:rsidR="008021CE" w:rsidRPr="00DC57B2">
        <w:rPr>
          <w:rFonts w:ascii="Tw Cen MT" w:hAnsi="Tw Cen MT"/>
          <w:b/>
          <w:sz w:val="32"/>
          <w:szCs w:val="24"/>
          <w:lang w:val="sq-AL"/>
        </w:rPr>
        <w:t xml:space="preserve"> Alpha</w:t>
      </w:r>
      <w:r w:rsidR="00703935">
        <w:rPr>
          <w:rFonts w:ascii="Tw Cen MT" w:hAnsi="Tw Cen MT"/>
          <w:b/>
          <w:sz w:val="32"/>
          <w:szCs w:val="24"/>
          <w:lang w:val="sq-AL"/>
        </w:rPr>
        <w:t>Web</w:t>
      </w:r>
      <w:r w:rsidR="001724FA">
        <w:rPr>
          <w:rFonts w:ascii="Tw Cen MT" w:hAnsi="Tw Cen MT"/>
          <w:b/>
          <w:sz w:val="32"/>
          <w:szCs w:val="24"/>
          <w:lang w:val="sq-AL"/>
        </w:rPr>
        <w:t xml:space="preserve"> </w:t>
      </w:r>
    </w:p>
    <w:p w:rsidR="00DC57B2" w:rsidRPr="00DC57B2" w:rsidRDefault="00DC57B2" w:rsidP="00513E3E">
      <w:pPr>
        <w:spacing w:after="0"/>
        <w:jc w:val="both"/>
        <w:rPr>
          <w:rFonts w:ascii="Tw Cen MT" w:eastAsia="Calibri" w:hAnsi="Tw Cen MT"/>
          <w:color w:val="00B050"/>
          <w:sz w:val="24"/>
          <w:szCs w:val="24"/>
          <w:u w:val="single"/>
          <w:lang w:val="sq-AL"/>
        </w:rPr>
      </w:pPr>
    </w:p>
    <w:p w:rsidR="004C4B35" w:rsidRPr="008552AB" w:rsidRDefault="004C4B35" w:rsidP="00B03650">
      <w:p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 w:rsidRPr="008552AB">
        <w:rPr>
          <w:rStyle w:val="SubtleEmphasis"/>
          <w:rFonts w:ascii="Tw Cen MT" w:hAnsi="Tw Cen MT"/>
          <w:i w:val="0"/>
          <w:color w:val="auto"/>
          <w:sz w:val="24"/>
          <w:szCs w:val="24"/>
        </w:rPr>
        <w:t>Programi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 w:rsidRPr="008552AB">
        <w:rPr>
          <w:rStyle w:val="SubtleEmphasis"/>
          <w:rFonts w:ascii="Tw Cen MT" w:hAnsi="Tw Cen MT"/>
          <w:i w:val="0"/>
          <w:color w:val="auto"/>
          <w:sz w:val="24"/>
          <w:szCs w:val="24"/>
        </w:rPr>
        <w:t>trajnimit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AlphaWeb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 </w:t>
      </w:r>
      <w:r w:rsidR="00707125">
        <w:rPr>
          <w:rStyle w:val="SubtleEmphasis"/>
          <w:rFonts w:ascii="Tw Cen MT" w:hAnsi="Tw Cen MT"/>
          <w:i w:val="0"/>
          <w:color w:val="auto"/>
          <w:sz w:val="24"/>
          <w:szCs w:val="24"/>
        </w:rPr>
        <w:t>p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707125">
        <w:rPr>
          <w:rStyle w:val="SubtleEmphasis"/>
          <w:rFonts w:ascii="Tw Cen MT" w:hAnsi="Tw Cen MT"/>
          <w:i w:val="0"/>
          <w:color w:val="auto"/>
          <w:sz w:val="24"/>
          <w:szCs w:val="24"/>
        </w:rPr>
        <w:t>rmban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707125">
        <w:rPr>
          <w:rStyle w:val="SubtleEmphasis"/>
          <w:rFonts w:ascii="Tw Cen MT" w:hAnsi="Tw Cen MT"/>
          <w:i w:val="0"/>
          <w:color w:val="auto"/>
          <w:sz w:val="24"/>
          <w:szCs w:val="24"/>
        </w:rPr>
        <w:t>k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Pr="008552AB">
        <w:rPr>
          <w:rStyle w:val="SubtleEmphasis"/>
          <w:rFonts w:ascii="Tw Cen MT" w:hAnsi="Tw Cen MT"/>
          <w:i w:val="0"/>
          <w:color w:val="auto"/>
          <w:sz w:val="24"/>
          <w:szCs w:val="24"/>
        </w:rPr>
        <w:t>to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8552AB">
        <w:rPr>
          <w:rStyle w:val="SubtleEmphasis"/>
          <w:rFonts w:ascii="Tw Cen MT" w:hAnsi="Tw Cen MT"/>
          <w:i w:val="0"/>
          <w:color w:val="auto"/>
          <w:sz w:val="24"/>
          <w:szCs w:val="24"/>
        </w:rPr>
        <w:t>tema:</w:t>
      </w:r>
    </w:p>
    <w:p w:rsidR="004C4B35" w:rsidRPr="006B407B" w:rsidRDefault="0003627D" w:rsidP="00316B44">
      <w:pPr>
        <w:pStyle w:val="ListParagraph"/>
        <w:numPr>
          <w:ilvl w:val="0"/>
          <w:numId w:val="3"/>
        </w:numPr>
        <w:tabs>
          <w:tab w:val="left" w:pos="630"/>
        </w:tabs>
        <w:rPr>
          <w:rStyle w:val="SubtleEmphasis"/>
          <w:rFonts w:ascii="Tw Cen MT" w:hAnsi="Tw Cen MT"/>
          <w:i w:val="0"/>
          <w:color w:val="auto"/>
          <w:sz w:val="28"/>
          <w:szCs w:val="28"/>
        </w:rPr>
      </w:pPr>
      <w: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I</w:t>
      </w:r>
    </w:p>
    <w:p w:rsidR="00707125" w:rsidRDefault="004C4B35" w:rsidP="00316B44">
      <w:pPr>
        <w:pStyle w:val="ListParagraph"/>
        <w:numPr>
          <w:ilvl w:val="0"/>
          <w:numId w:val="4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 w:rsidRPr="008552AB">
        <w:rPr>
          <w:rStyle w:val="SubtleEmphasis"/>
          <w:rFonts w:ascii="Tw Cen MT" w:hAnsi="Tw Cen MT"/>
          <w:i w:val="0"/>
          <w:color w:val="auto"/>
          <w:sz w:val="24"/>
          <w:szCs w:val="24"/>
        </w:rPr>
        <w:t>P</w:t>
      </w:r>
      <w:r w:rsidR="00707125">
        <w:rPr>
          <w:rStyle w:val="SubtleEmphasis"/>
          <w:rFonts w:ascii="Tw Cen MT" w:hAnsi="Tw Cen MT"/>
          <w:i w:val="0"/>
          <w:color w:val="auto"/>
          <w:sz w:val="24"/>
          <w:szCs w:val="24"/>
        </w:rPr>
        <w:t>rezantim</w:t>
      </w:r>
      <w:r w:rsidR="00B25364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 w:rsidR="00707125">
        <w:rPr>
          <w:rStyle w:val="SubtleEmphasis"/>
          <w:rFonts w:ascii="Tw Cen MT" w:hAnsi="Tw Cen MT"/>
          <w:i w:val="0"/>
          <w:color w:val="auto"/>
          <w:sz w:val="24"/>
          <w:szCs w:val="24"/>
        </w:rPr>
        <w:t>shkurt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707125">
        <w:rPr>
          <w:rStyle w:val="SubtleEmphasis"/>
          <w:rFonts w:ascii="Tw Cen MT" w:hAnsi="Tw Cen MT"/>
          <w:i w:val="0"/>
          <w:color w:val="auto"/>
          <w:sz w:val="24"/>
          <w:szCs w:val="24"/>
        </w:rPr>
        <w:t>r</w:t>
      </w:r>
      <w:r w:rsidR="00B25364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 w:rsidR="00707125">
        <w:rPr>
          <w:rStyle w:val="SubtleEmphasis"/>
          <w:rFonts w:ascii="Tw Cen MT" w:hAnsi="Tw Cen MT"/>
          <w:i w:val="0"/>
          <w:color w:val="auto"/>
          <w:sz w:val="24"/>
          <w:szCs w:val="24"/>
        </w:rPr>
        <w:t>programit:</w:t>
      </w:r>
    </w:p>
    <w:p w:rsidR="00707125" w:rsidRPr="00707125" w:rsidRDefault="00707125" w:rsidP="00316B44">
      <w:pPr>
        <w:pStyle w:val="ListParagraph"/>
        <w:numPr>
          <w:ilvl w:val="0"/>
          <w:numId w:val="16"/>
        </w:numPr>
        <w:rPr>
          <w:rStyle w:val="SubtleEmphasis"/>
          <w:rFonts w:ascii="Tw Cen MT" w:hAnsi="Tw Cen MT"/>
          <w:color w:val="auto"/>
          <w:sz w:val="24"/>
          <w:szCs w:val="24"/>
        </w:rPr>
      </w:pP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Hyrja ne program</w:t>
      </w:r>
    </w:p>
    <w:p w:rsidR="00707125" w:rsidRPr="00707125" w:rsidRDefault="00707125" w:rsidP="00316B44">
      <w:pPr>
        <w:pStyle w:val="ListParagraph"/>
        <w:numPr>
          <w:ilvl w:val="0"/>
          <w:numId w:val="16"/>
        </w:numPr>
        <w:tabs>
          <w:tab w:val="left" w:pos="360"/>
          <w:tab w:val="left" w:pos="630"/>
        </w:tabs>
        <w:rPr>
          <w:rStyle w:val="SubtleEmphasis"/>
          <w:rFonts w:ascii="Tw Cen MT" w:hAnsi="Tw Cen MT"/>
          <w:color w:val="auto"/>
          <w:sz w:val="24"/>
          <w:szCs w:val="24"/>
        </w:rPr>
      </w:pP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Dritarja e pun</w:t>
      </w:r>
      <w:r w:rsidR="00D31E01">
        <w:rPr>
          <w:rStyle w:val="SubtleEmphasis"/>
          <w:rFonts w:ascii="Tw Cen MT" w:hAnsi="Tw Cen MT"/>
          <w:color w:val="auto"/>
          <w:sz w:val="24"/>
          <w:szCs w:val="24"/>
        </w:rPr>
        <w:t>ë</w:t>
      </w: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s</w:t>
      </w:r>
      <w:r w:rsidR="00D91858">
        <w:rPr>
          <w:rStyle w:val="SubtleEmphasis"/>
          <w:rFonts w:ascii="Tw Cen MT" w:hAnsi="Tw Cen MT"/>
          <w:color w:val="auto"/>
          <w:sz w:val="24"/>
          <w:szCs w:val="24"/>
        </w:rPr>
        <w:t xml:space="preserve"> </w:t>
      </w: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dhe</w:t>
      </w:r>
      <w:r w:rsidR="00D91858">
        <w:rPr>
          <w:rStyle w:val="SubtleEmphasis"/>
          <w:rFonts w:ascii="Tw Cen MT" w:hAnsi="Tw Cen MT"/>
          <w:color w:val="auto"/>
          <w:sz w:val="24"/>
          <w:szCs w:val="24"/>
        </w:rPr>
        <w:t xml:space="preserve"> </w:t>
      </w: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organizimi</w:t>
      </w:r>
      <w:r w:rsidR="00D91858">
        <w:rPr>
          <w:rStyle w:val="SubtleEmphasis"/>
          <w:rFonts w:ascii="Tw Cen MT" w:hAnsi="Tw Cen MT"/>
          <w:color w:val="auto"/>
          <w:sz w:val="24"/>
          <w:szCs w:val="24"/>
        </w:rPr>
        <w:t xml:space="preserve"> I </w:t>
      </w: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men</w:t>
      </w:r>
      <w:r w:rsidR="0003627D">
        <w:rPr>
          <w:rStyle w:val="SubtleEmphasis"/>
          <w:rFonts w:ascii="Tw Cen MT" w:hAnsi="Tw Cen MT"/>
          <w:color w:val="auto"/>
          <w:sz w:val="24"/>
          <w:szCs w:val="24"/>
        </w:rPr>
        <w:t>y</w:t>
      </w: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ve</w:t>
      </w:r>
      <w:r w:rsidR="00D91858">
        <w:rPr>
          <w:rStyle w:val="SubtleEmphasis"/>
          <w:rFonts w:ascii="Tw Cen MT" w:hAnsi="Tw Cen MT"/>
          <w:color w:val="auto"/>
          <w:sz w:val="24"/>
          <w:szCs w:val="24"/>
        </w:rPr>
        <w:t xml:space="preserve"> </w:t>
      </w: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dhe</w:t>
      </w:r>
      <w:r w:rsidR="00D91858">
        <w:rPr>
          <w:rStyle w:val="SubtleEmphasis"/>
          <w:rFonts w:ascii="Tw Cen MT" w:hAnsi="Tw Cen MT"/>
          <w:color w:val="auto"/>
          <w:sz w:val="24"/>
          <w:szCs w:val="24"/>
        </w:rPr>
        <w:t xml:space="preserve"> </w:t>
      </w:r>
      <w:r w:rsidRPr="00707125">
        <w:rPr>
          <w:rStyle w:val="SubtleEmphasis"/>
          <w:rFonts w:ascii="Tw Cen MT" w:hAnsi="Tw Cen MT"/>
          <w:color w:val="auto"/>
          <w:sz w:val="24"/>
          <w:szCs w:val="24"/>
        </w:rPr>
        <w:t>moduleve</w:t>
      </w:r>
    </w:p>
    <w:p w:rsidR="004C4B35" w:rsidRDefault="0003627D" w:rsidP="00316B44">
      <w:pPr>
        <w:pStyle w:val="ListParagraph"/>
        <w:numPr>
          <w:ilvl w:val="0"/>
          <w:numId w:val="4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deg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ve a</w:t>
      </w:r>
      <w:r w:rsidR="004C4B35" w:rsidRPr="008552AB">
        <w:rPr>
          <w:rStyle w:val="SubtleEmphasis"/>
          <w:rFonts w:ascii="Tw Cen MT" w:hAnsi="Tw Cen MT"/>
          <w:i w:val="0"/>
          <w:color w:val="auto"/>
          <w:sz w:val="24"/>
          <w:szCs w:val="24"/>
        </w:rPr>
        <w:t>dministrative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, pik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shitje, nj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simat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se</w:t>
      </w:r>
    </w:p>
    <w:p w:rsidR="0003627D" w:rsidRDefault="0003627D" w:rsidP="0003627D">
      <w:pPr>
        <w:pStyle w:val="ListParagraph"/>
        <w:numPr>
          <w:ilvl w:val="0"/>
          <w:numId w:val="4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grupeve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artikujve, detajimeve</w:t>
      </w:r>
    </w:p>
    <w:p w:rsidR="0003627D" w:rsidRDefault="0003627D" w:rsidP="0003627D">
      <w:pPr>
        <w:pStyle w:val="ListParagraph"/>
        <w:numPr>
          <w:ilvl w:val="0"/>
          <w:numId w:val="4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roleve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dhe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p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rdorues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ve, çelja e llogarive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kontab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l</w:t>
      </w:r>
    </w:p>
    <w:p w:rsidR="0003627D" w:rsidRPr="0003627D" w:rsidRDefault="0003627D" w:rsidP="0003627D">
      <w:pPr>
        <w:pStyle w:val="ListParagraph"/>
        <w:numPr>
          <w:ilvl w:val="0"/>
          <w:numId w:val="4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 w:rsidRPr="0003627D"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magazinave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, niveleve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1147ED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çmimit</w:t>
      </w:r>
    </w:p>
    <w:p w:rsidR="00763F37" w:rsidRDefault="000A4312" w:rsidP="001724FA">
      <w:pPr>
        <w:pStyle w:val="ListParagraph"/>
        <w:numPr>
          <w:ilvl w:val="0"/>
          <w:numId w:val="5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kartelave</w:t>
      </w:r>
      <w:r w:rsidR="001147ED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1147ED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3627D">
        <w:rPr>
          <w:rStyle w:val="SubtleEmphasis"/>
          <w:rFonts w:ascii="Tw Cen MT" w:hAnsi="Tw Cen MT"/>
          <w:i w:val="0"/>
          <w:color w:val="auto"/>
          <w:sz w:val="24"/>
          <w:szCs w:val="24"/>
        </w:rPr>
        <w:t>artikujve</w:t>
      </w:r>
      <w:r w:rsidR="001147ED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3627D">
        <w:rPr>
          <w:rStyle w:val="SubtleEmphasis"/>
          <w:rFonts w:ascii="Tw Cen MT" w:hAnsi="Tw Cen MT"/>
          <w:i w:val="0"/>
          <w:color w:val="auto"/>
          <w:sz w:val="24"/>
          <w:szCs w:val="24"/>
        </w:rPr>
        <w:t>qarkullues</w:t>
      </w:r>
    </w:p>
    <w:p w:rsidR="001724FA" w:rsidRPr="001724FA" w:rsidRDefault="001724FA" w:rsidP="001724FA">
      <w:pPr>
        <w:pStyle w:val="ListParagraph"/>
        <w:numPr>
          <w:ilvl w:val="0"/>
          <w:numId w:val="5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763F37" w:rsidRPr="00763F37" w:rsidRDefault="00763F37" w:rsidP="00763F37">
      <w:pPr>
        <w:pStyle w:val="ListParagraph"/>
        <w:numPr>
          <w:ilvl w:val="0"/>
          <w:numId w:val="3"/>
        </w:numPr>
        <w:tabs>
          <w:tab w:val="left" w:pos="630"/>
        </w:tabs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2</w:t>
      </w:r>
    </w:p>
    <w:p w:rsidR="004C4B35" w:rsidRPr="008552AB" w:rsidRDefault="000A4312" w:rsidP="00316B44">
      <w:pPr>
        <w:pStyle w:val="ListParagraph"/>
        <w:numPr>
          <w:ilvl w:val="0"/>
          <w:numId w:val="5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kartelave</w:t>
      </w:r>
      <w:r w:rsidR="009B258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9B258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3627D">
        <w:rPr>
          <w:rStyle w:val="SubtleEmphasis"/>
          <w:rFonts w:ascii="Tw Cen MT" w:hAnsi="Tw Cen MT"/>
          <w:i w:val="0"/>
          <w:color w:val="auto"/>
          <w:sz w:val="24"/>
          <w:szCs w:val="24"/>
        </w:rPr>
        <w:t>kliente/ f</w:t>
      </w:r>
      <w:r w:rsidR="004C4B35" w:rsidRPr="008552AB">
        <w:rPr>
          <w:rStyle w:val="SubtleEmphasis"/>
          <w:rFonts w:ascii="Tw Cen MT" w:hAnsi="Tw Cen MT"/>
          <w:i w:val="0"/>
          <w:color w:val="auto"/>
          <w:sz w:val="24"/>
          <w:szCs w:val="24"/>
        </w:rPr>
        <w:t>urnitoreve</w:t>
      </w:r>
    </w:p>
    <w:p w:rsidR="004C4B35" w:rsidRPr="004C4B35" w:rsidRDefault="00020D90" w:rsidP="00316B44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egjistrimi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fl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et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h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yrjeve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n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m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agazin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</w:p>
    <w:p w:rsidR="004C4B35" w:rsidRPr="004C4B35" w:rsidRDefault="00E90D2E" w:rsidP="00316B44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Rregjistrimi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let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daljeve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nga</w:t>
      </w:r>
      <w:r w:rsidR="00D91858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m</w:t>
      </w:r>
      <w:r w:rsidR="0003627D">
        <w:rPr>
          <w:rStyle w:val="SubtleEmphasis"/>
          <w:rFonts w:ascii="Tw Cen MT" w:hAnsi="Tw Cen MT"/>
          <w:i w:val="0"/>
          <w:color w:val="auto"/>
          <w:sz w:val="24"/>
          <w:szCs w:val="24"/>
        </w:rPr>
        <w:t>agazina</w:t>
      </w:r>
    </w:p>
    <w:p w:rsidR="004C4B35" w:rsidRPr="004C4B35" w:rsidRDefault="00E90D2E" w:rsidP="00316B44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Regjistrimi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aturave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blerjes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në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monedh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n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b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az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e n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valute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4C4B35" w:rsidRPr="004C4B35">
        <w:rPr>
          <w:rStyle w:val="SubtleEmphasis"/>
          <w:rFonts w:ascii="Tw Cen MT" w:hAnsi="Tw Cen MT"/>
          <w:i w:val="0"/>
          <w:color w:val="auto"/>
          <w:sz w:val="24"/>
          <w:szCs w:val="24"/>
        </w:rPr>
        <w:t>huaj</w:t>
      </w:r>
    </w:p>
    <w:p w:rsidR="004C4B35" w:rsidRDefault="004C4B35" w:rsidP="00316B44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 w:rsidRPr="004C4B35">
        <w:rPr>
          <w:rStyle w:val="SubtleEmphasis"/>
          <w:rFonts w:ascii="Tw Cen MT" w:hAnsi="Tw Cen MT"/>
          <w:i w:val="0"/>
          <w:color w:val="auto"/>
          <w:sz w:val="24"/>
          <w:szCs w:val="24"/>
        </w:rPr>
        <w:t>Rregj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istrimi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f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aturave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s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hitjes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n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monedh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n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Baze e n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0A4312">
        <w:rPr>
          <w:rStyle w:val="SubtleEmphasis"/>
          <w:rFonts w:ascii="Tw Cen MT" w:hAnsi="Tw Cen MT"/>
          <w:i w:val="0"/>
          <w:color w:val="auto"/>
          <w:sz w:val="24"/>
          <w:szCs w:val="24"/>
        </w:rPr>
        <w:t>valute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të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4C4B35">
        <w:rPr>
          <w:rStyle w:val="SubtleEmphasis"/>
          <w:rFonts w:ascii="Tw Cen MT" w:hAnsi="Tw Cen MT"/>
          <w:i w:val="0"/>
          <w:color w:val="auto"/>
          <w:sz w:val="24"/>
          <w:szCs w:val="24"/>
        </w:rPr>
        <w:t>huaj</w:t>
      </w:r>
    </w:p>
    <w:p w:rsidR="001724FA" w:rsidRDefault="001724FA" w:rsidP="001724FA">
      <w:pPr>
        <w:pStyle w:val="ListParagraph"/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</w:p>
    <w:p w:rsidR="00763F37" w:rsidRPr="00763F37" w:rsidRDefault="00763F37" w:rsidP="00763F37">
      <w:pPr>
        <w:pStyle w:val="ListParagraph"/>
        <w:numPr>
          <w:ilvl w:val="0"/>
          <w:numId w:val="3"/>
        </w:num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3</w:t>
      </w:r>
    </w:p>
    <w:p w:rsidR="0003627D" w:rsidRDefault="0003627D" w:rsidP="00316B44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Regjistrimi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i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faturave pa artikuj</w:t>
      </w:r>
    </w:p>
    <w:p w:rsidR="0003627D" w:rsidRDefault="0003627D" w:rsidP="00316B44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Regjistrimi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blerjeve me dogan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</w:p>
    <w:p w:rsidR="0003627D" w:rsidRDefault="0003627D" w:rsidP="00316B44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Shp</w:t>
      </w:r>
      <w:r w:rsidR="00E90D2E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rndarja e shpenzimeve</w:t>
      </w:r>
    </w:p>
    <w:p w:rsidR="00763F37" w:rsidRDefault="00763F37" w:rsidP="00763F37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agjentëve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të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shitjes</w:t>
      </w:r>
    </w:p>
    <w:p w:rsidR="00D65C9E" w:rsidRDefault="00763F37" w:rsidP="00763F37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Hedhja e gjendjes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fillestare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të</w:t>
      </w:r>
      <w:r w:rsidR="00E56409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klientëve</w:t>
      </w:r>
    </w:p>
    <w:p w:rsidR="00763F37" w:rsidRDefault="00763F37" w:rsidP="00763F37">
      <w:pPr>
        <w:pStyle w:val="ListParagraph"/>
        <w:ind w:left="1440"/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763F37" w:rsidRDefault="00763F37" w:rsidP="00763F37">
      <w:pPr>
        <w:pStyle w:val="ListParagraph"/>
        <w:ind w:left="1440"/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763F37" w:rsidRDefault="00763F37" w:rsidP="00763F37">
      <w:pPr>
        <w:pStyle w:val="ListParagraph"/>
        <w:numPr>
          <w:ilvl w:val="0"/>
          <w:numId w:val="3"/>
        </w:num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4</w:t>
      </w:r>
    </w:p>
    <w:p w:rsidR="00020D90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Çelja e arkave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dhe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bankave</w:t>
      </w:r>
    </w:p>
    <w:p w:rsidR="00020D90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Lidhja e dokumenteve</w:t>
      </w:r>
    </w:p>
    <w:p w:rsidR="00020D90" w:rsidRPr="00020D90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Kontrolli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faturave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palikuiduara</w:t>
      </w:r>
    </w:p>
    <w:p w:rsidR="004C4B35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Regjistrimi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mandate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</w:t>
      </w:r>
      <w:r w:rsidR="00D65C9E">
        <w:rPr>
          <w:rStyle w:val="SubtleEmphasis"/>
          <w:rFonts w:ascii="Tw Cen MT" w:hAnsi="Tw Cen MT"/>
          <w:i w:val="0"/>
          <w:color w:val="auto"/>
          <w:sz w:val="24"/>
          <w:szCs w:val="24"/>
        </w:rPr>
        <w:t>rk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D65C9E">
        <w:rPr>
          <w:rStyle w:val="SubtleEmphasis"/>
          <w:rFonts w:ascii="Tw Cen MT" w:hAnsi="Tw Cen MT"/>
          <w:i w:val="0"/>
          <w:color w:val="auto"/>
          <w:sz w:val="24"/>
          <w:szCs w:val="24"/>
        </w:rPr>
        <w:t>time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ve/p</w:t>
      </w:r>
      <w:r w:rsidR="00D65C9E">
        <w:rPr>
          <w:rStyle w:val="SubtleEmphasis"/>
          <w:rFonts w:ascii="Tw Cen MT" w:hAnsi="Tw Cen MT"/>
          <w:i w:val="0"/>
          <w:color w:val="auto"/>
          <w:sz w:val="24"/>
          <w:szCs w:val="24"/>
        </w:rPr>
        <w:t>agesave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="00D65C9E">
        <w:rPr>
          <w:rStyle w:val="SubtleEmphasis"/>
          <w:rFonts w:ascii="Tw Cen MT" w:hAnsi="Tw Cen MT"/>
          <w:i w:val="0"/>
          <w:color w:val="auto"/>
          <w:sz w:val="24"/>
          <w:szCs w:val="24"/>
        </w:rPr>
        <w:t>n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</w:t>
      </w:r>
      <w:r w:rsidR="00D65C9E">
        <w:rPr>
          <w:rStyle w:val="SubtleEmphasis"/>
          <w:rFonts w:ascii="Tw Cen MT" w:hAnsi="Tw Cen MT"/>
          <w:i w:val="0"/>
          <w:color w:val="auto"/>
          <w:sz w:val="24"/>
          <w:szCs w:val="24"/>
        </w:rPr>
        <w:t>rk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dhe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b</w:t>
      </w:r>
      <w:r w:rsidR="00D65C9E">
        <w:rPr>
          <w:rStyle w:val="SubtleEmphasis"/>
          <w:rFonts w:ascii="Tw Cen MT" w:hAnsi="Tw Cen MT"/>
          <w:i w:val="0"/>
          <w:color w:val="auto"/>
          <w:sz w:val="24"/>
          <w:szCs w:val="24"/>
        </w:rPr>
        <w:t>ank</w:t>
      </w:r>
      <w:r w:rsidR="00D31E01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</w:p>
    <w:p w:rsidR="00763F37" w:rsidRPr="00D076D1" w:rsidRDefault="00020D90" w:rsidP="00763F37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Transferimet midis bank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dhe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>rk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</w:t>
      </w:r>
    </w:p>
    <w:p w:rsidR="001724FA" w:rsidRPr="00763F37" w:rsidRDefault="001724FA" w:rsidP="00763F37">
      <w:p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763F37" w:rsidRPr="00763F37" w:rsidRDefault="00763F37" w:rsidP="00763F37">
      <w:pPr>
        <w:pStyle w:val="ListParagraph"/>
        <w:numPr>
          <w:ilvl w:val="0"/>
          <w:numId w:val="3"/>
        </w:num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 xml:space="preserve">Seanca 5 </w:t>
      </w:r>
    </w:p>
    <w:p w:rsidR="004C4B35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Regjistrimi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o</w:t>
      </w:r>
      <w:r w:rsidR="004C4B35" w:rsidRPr="004C4B35">
        <w:rPr>
          <w:rStyle w:val="SubtleEmphasis"/>
          <w:rFonts w:ascii="Tw Cen MT" w:hAnsi="Tw Cen MT"/>
          <w:i w:val="0"/>
          <w:color w:val="auto"/>
          <w:sz w:val="24"/>
          <w:szCs w:val="24"/>
        </w:rPr>
        <w:t>fertave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/k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rkesave/urdh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shitjeve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dhe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konvertimi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tyre</w:t>
      </w:r>
    </w:p>
    <w:p w:rsidR="00020D90" w:rsidRPr="00020D90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Kthimi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faturave</w:t>
      </w:r>
    </w:p>
    <w:p w:rsidR="00D65C9E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Raporte-Likujdite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arka/b</w:t>
      </w:r>
      <w:r w:rsidR="00D65C9E" w:rsidRPr="00D65C9E">
        <w:rPr>
          <w:rStyle w:val="SubtleEmphasis"/>
          <w:rFonts w:ascii="Tw Cen MT" w:hAnsi="Tw Cen MT"/>
          <w:i w:val="0"/>
          <w:color w:val="auto"/>
          <w:sz w:val="24"/>
          <w:szCs w:val="24"/>
        </w:rPr>
        <w:t>anka</w:t>
      </w:r>
    </w:p>
    <w:p w:rsidR="00020D90" w:rsidRDefault="00020D90" w:rsidP="00020D90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Moduli 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list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pagesave</w:t>
      </w:r>
    </w:p>
    <w:p w:rsidR="00763F37" w:rsidRPr="00763F37" w:rsidRDefault="00763F37" w:rsidP="00763F37">
      <w:p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763F37" w:rsidRDefault="00763F37" w:rsidP="00763F37">
      <w:pPr>
        <w:pStyle w:val="ListParagraph"/>
        <w:numPr>
          <w:ilvl w:val="0"/>
          <w:numId w:val="3"/>
        </w:num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6</w:t>
      </w:r>
    </w:p>
    <w:p w:rsidR="00763F37" w:rsidRDefault="00763F37" w:rsidP="00763F37">
      <w:pPr>
        <w:pStyle w:val="ListParagraph"/>
        <w:numPr>
          <w:ilvl w:val="0"/>
          <w:numId w:val="6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 w:rsidRPr="00763F37">
        <w:rPr>
          <w:rStyle w:val="SubtleEmphasis"/>
          <w:rFonts w:ascii="Tw Cen MT" w:hAnsi="Tw Cen MT"/>
          <w:i w:val="0"/>
          <w:color w:val="auto"/>
          <w:sz w:val="24"/>
          <w:szCs w:val="24"/>
        </w:rPr>
        <w:t>Ushtrime</w:t>
      </w:r>
    </w:p>
    <w:p w:rsidR="00763F37" w:rsidRPr="00763F37" w:rsidRDefault="00763F37" w:rsidP="00763F37">
      <w:p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763F37" w:rsidRPr="00763F37" w:rsidRDefault="00763F37" w:rsidP="00763F37">
      <w:pPr>
        <w:pStyle w:val="ListParagraph"/>
        <w:numPr>
          <w:ilvl w:val="0"/>
          <w:numId w:val="3"/>
        </w:num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7</w:t>
      </w:r>
    </w:p>
    <w:p w:rsidR="00D65C9E" w:rsidRPr="006B407B" w:rsidRDefault="00D65C9E" w:rsidP="00D65C9E">
      <w:pPr>
        <w:pStyle w:val="ListParagraph"/>
        <w:ind w:left="1440"/>
        <w:rPr>
          <w:rStyle w:val="SubtleEmphasis"/>
          <w:rFonts w:ascii="Tw Cen MT" w:hAnsi="Tw Cen MT"/>
          <w:i w:val="0"/>
          <w:color w:val="auto"/>
          <w:sz w:val="28"/>
          <w:szCs w:val="28"/>
        </w:rPr>
      </w:pPr>
    </w:p>
    <w:p w:rsidR="00020D90" w:rsidRDefault="00020D90" w:rsidP="00316B44">
      <w:pPr>
        <w:pStyle w:val="ListParagraph"/>
        <w:numPr>
          <w:ilvl w:val="0"/>
          <w:numId w:val="8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Fleta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kontab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l</w:t>
      </w:r>
    </w:p>
    <w:p w:rsidR="00020D90" w:rsidRDefault="00020D90" w:rsidP="00020D90">
      <w:pPr>
        <w:pStyle w:val="ListParagraph"/>
        <w:numPr>
          <w:ilvl w:val="0"/>
          <w:numId w:val="8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Hedhja e gjendjes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fillestare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bank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dhe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ark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s</w:t>
      </w:r>
    </w:p>
    <w:p w:rsidR="00020D90" w:rsidRDefault="00020D90" w:rsidP="00020D90">
      <w:pPr>
        <w:pStyle w:val="ListParagraph"/>
        <w:numPr>
          <w:ilvl w:val="0"/>
          <w:numId w:val="8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Artikujt e p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rb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r</w:t>
      </w:r>
      <w:r w:rsidR="00703935">
        <w:rPr>
          <w:rStyle w:val="SubtleEmphasis"/>
          <w:rFonts w:ascii="Tw Cen MT" w:hAnsi="Tw Cen MT"/>
          <w:i w:val="0"/>
          <w:color w:val="auto"/>
          <w:sz w:val="24"/>
          <w:szCs w:val="24"/>
        </w:rPr>
        <w:t>ë</w:t>
      </w:r>
    </w:p>
    <w:p w:rsidR="00020D90" w:rsidRDefault="00020D90" w:rsidP="00020D90">
      <w:pPr>
        <w:pStyle w:val="ListParagraph"/>
        <w:numPr>
          <w:ilvl w:val="0"/>
          <w:numId w:val="8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Moduli 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prodhimit</w:t>
      </w:r>
    </w:p>
    <w:p w:rsidR="00763F37" w:rsidRDefault="00763F37" w:rsidP="00763F37">
      <w:pPr>
        <w:pStyle w:val="ListParagraph"/>
        <w:ind w:left="1440"/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763F37" w:rsidRPr="00763F37" w:rsidRDefault="00763F37" w:rsidP="00763F37">
      <w:pPr>
        <w:pStyle w:val="ListParagraph"/>
        <w:numPr>
          <w:ilvl w:val="0"/>
          <w:numId w:val="3"/>
        </w:num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8</w:t>
      </w:r>
    </w:p>
    <w:p w:rsidR="008552AB" w:rsidRPr="008552AB" w:rsidRDefault="008552AB" w:rsidP="008552AB">
      <w:pPr>
        <w:pStyle w:val="ListParagraph"/>
        <w:ind w:left="1440"/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2B4DE1" w:rsidRDefault="00703935" w:rsidP="00703935">
      <w:pPr>
        <w:pStyle w:val="ListParagraph"/>
        <w:numPr>
          <w:ilvl w:val="0"/>
          <w:numId w:val="9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Moduli iAmortizimit</w:t>
      </w:r>
    </w:p>
    <w:p w:rsidR="00703935" w:rsidRDefault="00703935" w:rsidP="00703935">
      <w:pPr>
        <w:pStyle w:val="ListParagraph"/>
        <w:numPr>
          <w:ilvl w:val="0"/>
          <w:numId w:val="9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Business Intelligence</w:t>
      </w:r>
    </w:p>
    <w:p w:rsidR="00763F37" w:rsidRDefault="00763F37" w:rsidP="00763F37">
      <w:pPr>
        <w:pStyle w:val="ListParagraph"/>
        <w:ind w:left="1440"/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4C4B35" w:rsidRPr="00763F37" w:rsidRDefault="00763F37" w:rsidP="00763F37">
      <w:pPr>
        <w:pStyle w:val="ListParagraph"/>
        <w:numPr>
          <w:ilvl w:val="0"/>
          <w:numId w:val="3"/>
        </w:num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Seanca 9</w:t>
      </w:r>
    </w:p>
    <w:p w:rsidR="00703935" w:rsidRDefault="00703935" w:rsidP="00316B44">
      <w:pPr>
        <w:pStyle w:val="ListParagraph"/>
        <w:numPr>
          <w:ilvl w:val="0"/>
          <w:numId w:val="10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Moduli iQendrave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të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kostos</w:t>
      </w:r>
    </w:p>
    <w:p w:rsidR="00763F37" w:rsidRDefault="00763F37" w:rsidP="00763F37">
      <w:pPr>
        <w:pStyle w:val="ListParagraph"/>
        <w:numPr>
          <w:ilvl w:val="0"/>
          <w:numId w:val="10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Moduli 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I </w:t>
      </w: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Aprovimeve</w:t>
      </w:r>
    </w:p>
    <w:p w:rsidR="00763F37" w:rsidRDefault="00763F37" w:rsidP="00763F37">
      <w:pPr>
        <w:pStyle w:val="ListParagraph"/>
        <w:ind w:left="1440"/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</w:p>
    <w:p w:rsidR="006B407B" w:rsidRPr="00763F37" w:rsidRDefault="00763F37" w:rsidP="00763F37">
      <w:p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10. Seana 10</w:t>
      </w:r>
    </w:p>
    <w:p w:rsidR="00703935" w:rsidRDefault="00703935" w:rsidP="00316B44">
      <w:pPr>
        <w:pStyle w:val="ListParagraph"/>
        <w:numPr>
          <w:ilvl w:val="0"/>
          <w:numId w:val="10"/>
        </w:numPr>
        <w:tabs>
          <w:tab w:val="left" w:pos="1800"/>
        </w:tabs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Autorizimet</w:t>
      </w:r>
    </w:p>
    <w:p w:rsidR="00703935" w:rsidRPr="00703935" w:rsidRDefault="00703935" w:rsidP="00316B44">
      <w:pPr>
        <w:pStyle w:val="ListParagraph"/>
        <w:numPr>
          <w:ilvl w:val="0"/>
          <w:numId w:val="10"/>
        </w:numPr>
        <w:tabs>
          <w:tab w:val="left" w:pos="1800"/>
        </w:tabs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>
        <w:rPr>
          <w:rStyle w:val="SubtleEmphasis"/>
          <w:rFonts w:ascii="Tw Cen MT" w:hAnsi="Tw Cen MT"/>
          <w:i w:val="0"/>
          <w:color w:val="auto"/>
          <w:sz w:val="24"/>
          <w:szCs w:val="24"/>
        </w:rPr>
        <w:t>Mbyllja e vitit</w:t>
      </w:r>
    </w:p>
    <w:p w:rsidR="00E072C8" w:rsidRPr="00E072C8" w:rsidRDefault="00E072C8" w:rsidP="00316B44">
      <w:pPr>
        <w:pStyle w:val="ListParagraph"/>
        <w:numPr>
          <w:ilvl w:val="0"/>
          <w:numId w:val="10"/>
        </w:numPr>
        <w:tabs>
          <w:tab w:val="left" w:pos="1800"/>
        </w:tabs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 w:rsidRPr="00E072C8">
        <w:rPr>
          <w:rStyle w:val="SubtleEmphasis"/>
          <w:rFonts w:ascii="Tw Cen MT" w:hAnsi="Tw Cen MT" w:cs="Arial"/>
          <w:i w:val="0"/>
          <w:color w:val="auto"/>
          <w:sz w:val="24"/>
          <w:szCs w:val="24"/>
          <w:u w:val="single"/>
        </w:rPr>
        <w:t>Ç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elja e monedhave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të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huaja, ndryshimi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I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Kursit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të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Këmbimit</w:t>
      </w:r>
    </w:p>
    <w:p w:rsidR="00763F37" w:rsidRPr="00763F37" w:rsidRDefault="00E072C8" w:rsidP="00763F37">
      <w:pPr>
        <w:pStyle w:val="ListParagraph"/>
        <w:numPr>
          <w:ilvl w:val="0"/>
          <w:numId w:val="10"/>
        </w:numPr>
        <w:rPr>
          <w:rStyle w:val="SubtleEmphasis"/>
          <w:rFonts w:ascii="Tw Cen MT" w:hAnsi="Tw Cen MT"/>
          <w:i w:val="0"/>
          <w:color w:val="auto"/>
          <w:sz w:val="24"/>
          <w:szCs w:val="24"/>
        </w:rPr>
      </w:pP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Vëndosja e numrave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automatike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tek</w:t>
      </w:r>
      <w:r w:rsidR="005F6B15">
        <w:rPr>
          <w:rStyle w:val="SubtleEmphasis"/>
          <w:rFonts w:ascii="Tw Cen MT" w:hAnsi="Tw Cen MT"/>
          <w:i w:val="0"/>
          <w:color w:val="auto"/>
          <w:sz w:val="24"/>
          <w:szCs w:val="24"/>
        </w:rPr>
        <w:t xml:space="preserve"> </w:t>
      </w:r>
      <w:r w:rsidRPr="00E072C8">
        <w:rPr>
          <w:rStyle w:val="SubtleEmphasis"/>
          <w:rFonts w:ascii="Tw Cen MT" w:hAnsi="Tw Cen MT"/>
          <w:i w:val="0"/>
          <w:color w:val="auto"/>
          <w:sz w:val="24"/>
          <w:szCs w:val="24"/>
        </w:rPr>
        <w:t>Preferenca-Pamje</w:t>
      </w:r>
    </w:p>
    <w:p w:rsidR="00763F37" w:rsidRDefault="00763F37" w:rsidP="00763F37">
      <w:p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11</w:t>
      </w: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 xml:space="preserve">. </w:t>
      </w:r>
      <w: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Seana 11 Perseritje</w:t>
      </w:r>
    </w:p>
    <w:p w:rsidR="00763F37" w:rsidRPr="00763F37" w:rsidRDefault="00763F37" w:rsidP="00763F37">
      <w:pP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</w:pPr>
      <w: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12</w:t>
      </w:r>
      <w:r w:rsidRPr="00763F37"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 xml:space="preserve">. </w:t>
      </w:r>
      <w:r>
        <w:rPr>
          <w:rStyle w:val="SubtleEmphasis"/>
          <w:rFonts w:ascii="Tw Cen MT" w:hAnsi="Tw Cen MT"/>
          <w:b/>
          <w:i w:val="0"/>
          <w:color w:val="auto"/>
          <w:sz w:val="28"/>
          <w:szCs w:val="28"/>
        </w:rPr>
        <w:t>Seana 12 Provim</w:t>
      </w:r>
    </w:p>
    <w:sectPr w:rsidR="00763F37" w:rsidRPr="00763F37" w:rsidSect="00CF41E6">
      <w:headerReference w:type="even" r:id="rId8"/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DD" w:rsidRDefault="008B69DD" w:rsidP="00A8598E">
      <w:pPr>
        <w:spacing w:after="0" w:line="240" w:lineRule="auto"/>
      </w:pPr>
      <w:r>
        <w:separator/>
      </w:r>
    </w:p>
  </w:endnote>
  <w:endnote w:type="continuationSeparator" w:id="1">
    <w:p w:rsidR="008B69DD" w:rsidRDefault="008B69DD" w:rsidP="00A85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D1" w:rsidRPr="00D076D1" w:rsidRDefault="00D076D1" w:rsidP="00D076D1">
    <w:pPr>
      <w:pStyle w:val="Footer"/>
      <w:pBdr>
        <w:bottom w:val="single" w:sz="4" w:space="1" w:color="auto"/>
      </w:pBdr>
    </w:pPr>
    <w:r w:rsidRPr="00634BB5">
      <w:rPr>
        <w:color w:val="000000"/>
        <w:sz w:val="16"/>
        <w:szCs w:val="16"/>
        <w:lang w:val="it-IT"/>
      </w:rPr>
      <w:t xml:space="preserve">Adresa :Rr </w:t>
    </w:r>
    <w:r>
      <w:rPr>
        <w:color w:val="000000"/>
        <w:sz w:val="16"/>
        <w:szCs w:val="16"/>
        <w:lang w:val="it-IT"/>
      </w:rPr>
      <w:t>Murat Toptani</w:t>
    </w:r>
    <w:r w:rsidRPr="00634BB5">
      <w:rPr>
        <w:color w:val="000000"/>
        <w:sz w:val="16"/>
        <w:szCs w:val="16"/>
        <w:lang w:val="it-IT"/>
      </w:rPr>
      <w:t xml:space="preserve">  ,Pall </w:t>
    </w:r>
    <w:r>
      <w:rPr>
        <w:color w:val="000000"/>
        <w:sz w:val="16"/>
        <w:szCs w:val="16"/>
        <w:lang w:val="it-IT"/>
      </w:rPr>
      <w:t>EUROCOL</w:t>
    </w:r>
    <w:r w:rsidRPr="00634BB5">
      <w:rPr>
        <w:color w:val="000000"/>
        <w:sz w:val="16"/>
        <w:szCs w:val="16"/>
        <w:lang w:val="it-IT"/>
      </w:rPr>
      <w:t xml:space="preserve">-IT  Tirane  e-mail </w:t>
    </w:r>
    <w:hyperlink r:id="rId1" w:history="1">
      <w:r w:rsidRPr="00634BB5">
        <w:rPr>
          <w:rStyle w:val="Hyperlink"/>
          <w:sz w:val="16"/>
          <w:szCs w:val="16"/>
          <w:lang w:val="it-IT"/>
        </w:rPr>
        <w:t>info@ardexconsulting.com</w:t>
      </w:r>
    </w:hyperlink>
    <w:r>
      <w:rPr>
        <w:color w:val="0000FF"/>
        <w:sz w:val="16"/>
        <w:szCs w:val="16"/>
        <w:lang w:val="it-IT"/>
      </w:rPr>
      <w:t xml:space="preserve"> , </w:t>
    </w:r>
    <w:hyperlink r:id="rId2" w:history="1">
      <w:r w:rsidRPr="00A562F3">
        <w:rPr>
          <w:rStyle w:val="Hyperlink"/>
          <w:sz w:val="16"/>
          <w:szCs w:val="16"/>
          <w:lang w:val="it-IT"/>
        </w:rPr>
        <w:t>www.ardexconsulting.com</w:t>
      </w:r>
    </w:hyperlink>
    <w:r w:rsidRPr="00634BB5">
      <w:rPr>
        <w:color w:val="000000"/>
        <w:sz w:val="16"/>
        <w:szCs w:val="16"/>
        <w:lang w:val="it-IT"/>
      </w:rPr>
      <w:t xml:space="preserve"> </w:t>
    </w:r>
    <w:r w:rsidRPr="00634BB5">
      <w:rPr>
        <w:color w:val="000000"/>
        <w:sz w:val="16"/>
        <w:szCs w:val="16"/>
      </w:rPr>
      <w:t>mob 068 20 07 251</w:t>
    </w:r>
  </w:p>
  <w:p w:rsidR="00D324E4" w:rsidRPr="00293673" w:rsidRDefault="00D324E4" w:rsidP="00BD20F7">
    <w:pPr>
      <w:pStyle w:val="Footer"/>
    </w:pPr>
  </w:p>
  <w:p w:rsidR="00D324E4" w:rsidRDefault="00D32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DD" w:rsidRDefault="008B69DD" w:rsidP="00A8598E">
      <w:pPr>
        <w:spacing w:after="0" w:line="240" w:lineRule="auto"/>
      </w:pPr>
      <w:r>
        <w:separator/>
      </w:r>
    </w:p>
  </w:footnote>
  <w:footnote w:type="continuationSeparator" w:id="1">
    <w:p w:rsidR="008B69DD" w:rsidRDefault="008B69DD" w:rsidP="00A85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E4" w:rsidRDefault="00D324E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D1" w:rsidRDefault="00D91858">
    <w:pPr>
      <w:pStyle w:val="Header"/>
    </w:pPr>
    <w:r>
      <w:rPr>
        <w:noProof/>
      </w:rPr>
      <w:drawing>
        <wp:inline distT="0" distB="0" distL="0" distR="0">
          <wp:extent cx="1438275" cy="10572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42"/>
    <w:multiLevelType w:val="hybridMultilevel"/>
    <w:tmpl w:val="BCEC557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6E5956"/>
    <w:multiLevelType w:val="hybridMultilevel"/>
    <w:tmpl w:val="E578C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B519E4"/>
    <w:multiLevelType w:val="hybridMultilevel"/>
    <w:tmpl w:val="C6F2D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63826E9"/>
    <w:multiLevelType w:val="hybridMultilevel"/>
    <w:tmpl w:val="BF584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F7283"/>
    <w:multiLevelType w:val="hybridMultilevel"/>
    <w:tmpl w:val="CA2ECA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8E7E14"/>
    <w:multiLevelType w:val="hybridMultilevel"/>
    <w:tmpl w:val="185A7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87189D"/>
    <w:multiLevelType w:val="hybridMultilevel"/>
    <w:tmpl w:val="078C00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A6A4E97"/>
    <w:multiLevelType w:val="hybridMultilevel"/>
    <w:tmpl w:val="90EAD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A91114"/>
    <w:multiLevelType w:val="hybridMultilevel"/>
    <w:tmpl w:val="E362D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9A28F3"/>
    <w:multiLevelType w:val="hybridMultilevel"/>
    <w:tmpl w:val="72B87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19513B"/>
    <w:multiLevelType w:val="hybridMultilevel"/>
    <w:tmpl w:val="D1E03B56"/>
    <w:lvl w:ilvl="0" w:tplc="D450B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7340"/>
    <w:multiLevelType w:val="hybridMultilevel"/>
    <w:tmpl w:val="6A886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A2C7537"/>
    <w:multiLevelType w:val="hybridMultilevel"/>
    <w:tmpl w:val="16F4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055EB"/>
    <w:multiLevelType w:val="hybridMultilevel"/>
    <w:tmpl w:val="ADB46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7877E5"/>
    <w:multiLevelType w:val="hybridMultilevel"/>
    <w:tmpl w:val="A14E9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12756B"/>
    <w:multiLevelType w:val="hybridMultilevel"/>
    <w:tmpl w:val="C024C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8"/>
  </w:num>
  <w:num w:numId="9">
    <w:abstractNumId w:val="11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4"/>
  </w:num>
  <w:num w:numId="15">
    <w:abstractNumId w:val="7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917D78"/>
    <w:rsid w:val="000109FA"/>
    <w:rsid w:val="00020D90"/>
    <w:rsid w:val="000277E1"/>
    <w:rsid w:val="0003627D"/>
    <w:rsid w:val="00055B6E"/>
    <w:rsid w:val="0006470C"/>
    <w:rsid w:val="0007534C"/>
    <w:rsid w:val="00077004"/>
    <w:rsid w:val="00077C5B"/>
    <w:rsid w:val="0008476C"/>
    <w:rsid w:val="0009245A"/>
    <w:rsid w:val="000A212C"/>
    <w:rsid w:val="000A2AE8"/>
    <w:rsid w:val="000A4312"/>
    <w:rsid w:val="000B1977"/>
    <w:rsid w:val="000B5554"/>
    <w:rsid w:val="000C027A"/>
    <w:rsid w:val="000C6F41"/>
    <w:rsid w:val="000E0ED2"/>
    <w:rsid w:val="000E129F"/>
    <w:rsid w:val="000E5EC7"/>
    <w:rsid w:val="000E5F04"/>
    <w:rsid w:val="000F0060"/>
    <w:rsid w:val="000F0A42"/>
    <w:rsid w:val="000F78F5"/>
    <w:rsid w:val="001147ED"/>
    <w:rsid w:val="001212F1"/>
    <w:rsid w:val="0013267E"/>
    <w:rsid w:val="00132BB1"/>
    <w:rsid w:val="00133FBA"/>
    <w:rsid w:val="00136958"/>
    <w:rsid w:val="00142E2A"/>
    <w:rsid w:val="00147B9B"/>
    <w:rsid w:val="00154B5E"/>
    <w:rsid w:val="00157922"/>
    <w:rsid w:val="00171F2B"/>
    <w:rsid w:val="001724FA"/>
    <w:rsid w:val="0017329C"/>
    <w:rsid w:val="00186024"/>
    <w:rsid w:val="00195A93"/>
    <w:rsid w:val="001A1873"/>
    <w:rsid w:val="001A5971"/>
    <w:rsid w:val="001C0D7B"/>
    <w:rsid w:val="001C4311"/>
    <w:rsid w:val="001D52B4"/>
    <w:rsid w:val="0021441B"/>
    <w:rsid w:val="0022512B"/>
    <w:rsid w:val="002265F7"/>
    <w:rsid w:val="00230FA3"/>
    <w:rsid w:val="0023197F"/>
    <w:rsid w:val="00232CF0"/>
    <w:rsid w:val="00261213"/>
    <w:rsid w:val="00265FAB"/>
    <w:rsid w:val="00272A2C"/>
    <w:rsid w:val="002855BE"/>
    <w:rsid w:val="00285D8D"/>
    <w:rsid w:val="00285F3A"/>
    <w:rsid w:val="00293673"/>
    <w:rsid w:val="002B2CF8"/>
    <w:rsid w:val="002B4DE1"/>
    <w:rsid w:val="00313D08"/>
    <w:rsid w:val="003169A6"/>
    <w:rsid w:val="00316B44"/>
    <w:rsid w:val="003207A6"/>
    <w:rsid w:val="003236F6"/>
    <w:rsid w:val="003255E4"/>
    <w:rsid w:val="00330B27"/>
    <w:rsid w:val="00357B4E"/>
    <w:rsid w:val="0037349F"/>
    <w:rsid w:val="003736EF"/>
    <w:rsid w:val="00375392"/>
    <w:rsid w:val="00386BC1"/>
    <w:rsid w:val="00393F3C"/>
    <w:rsid w:val="00397BB3"/>
    <w:rsid w:val="003C1544"/>
    <w:rsid w:val="003C6ADF"/>
    <w:rsid w:val="003D0879"/>
    <w:rsid w:val="003E03A6"/>
    <w:rsid w:val="00400251"/>
    <w:rsid w:val="00405C78"/>
    <w:rsid w:val="004128F9"/>
    <w:rsid w:val="00474276"/>
    <w:rsid w:val="00474329"/>
    <w:rsid w:val="00474D05"/>
    <w:rsid w:val="004A3E73"/>
    <w:rsid w:val="004B05FD"/>
    <w:rsid w:val="004B0E4A"/>
    <w:rsid w:val="004B56D1"/>
    <w:rsid w:val="004C4B35"/>
    <w:rsid w:val="004E3747"/>
    <w:rsid w:val="004E3749"/>
    <w:rsid w:val="004E3E38"/>
    <w:rsid w:val="004E7883"/>
    <w:rsid w:val="004F02AC"/>
    <w:rsid w:val="004F56DD"/>
    <w:rsid w:val="00503F16"/>
    <w:rsid w:val="0050586D"/>
    <w:rsid w:val="005079C1"/>
    <w:rsid w:val="00513E3E"/>
    <w:rsid w:val="005338B0"/>
    <w:rsid w:val="005375D8"/>
    <w:rsid w:val="0054197C"/>
    <w:rsid w:val="00542B36"/>
    <w:rsid w:val="00547904"/>
    <w:rsid w:val="0056065E"/>
    <w:rsid w:val="00584E9F"/>
    <w:rsid w:val="00592DB3"/>
    <w:rsid w:val="00596FCC"/>
    <w:rsid w:val="00597B31"/>
    <w:rsid w:val="005A4D83"/>
    <w:rsid w:val="005A5341"/>
    <w:rsid w:val="005B5313"/>
    <w:rsid w:val="005D63F5"/>
    <w:rsid w:val="005E08DC"/>
    <w:rsid w:val="005F2003"/>
    <w:rsid w:val="005F38D9"/>
    <w:rsid w:val="005F6B15"/>
    <w:rsid w:val="00614043"/>
    <w:rsid w:val="00624106"/>
    <w:rsid w:val="00624E31"/>
    <w:rsid w:val="006270F8"/>
    <w:rsid w:val="00631A69"/>
    <w:rsid w:val="00641331"/>
    <w:rsid w:val="00644007"/>
    <w:rsid w:val="00644CFB"/>
    <w:rsid w:val="00654A6A"/>
    <w:rsid w:val="00656A58"/>
    <w:rsid w:val="006635B4"/>
    <w:rsid w:val="00664CC7"/>
    <w:rsid w:val="00675467"/>
    <w:rsid w:val="00675EF9"/>
    <w:rsid w:val="00687802"/>
    <w:rsid w:val="00693200"/>
    <w:rsid w:val="006A7B40"/>
    <w:rsid w:val="006B3037"/>
    <w:rsid w:val="006B407B"/>
    <w:rsid w:val="006C097B"/>
    <w:rsid w:val="006C7C29"/>
    <w:rsid w:val="00703935"/>
    <w:rsid w:val="00707125"/>
    <w:rsid w:val="00714654"/>
    <w:rsid w:val="00723D6B"/>
    <w:rsid w:val="007336FB"/>
    <w:rsid w:val="0074058B"/>
    <w:rsid w:val="007407FD"/>
    <w:rsid w:val="007532C1"/>
    <w:rsid w:val="00760F4D"/>
    <w:rsid w:val="00761102"/>
    <w:rsid w:val="0076260A"/>
    <w:rsid w:val="00763F37"/>
    <w:rsid w:val="007654F1"/>
    <w:rsid w:val="00767213"/>
    <w:rsid w:val="00777E95"/>
    <w:rsid w:val="0078319A"/>
    <w:rsid w:val="007B5A16"/>
    <w:rsid w:val="007C0B9A"/>
    <w:rsid w:val="007C6E6A"/>
    <w:rsid w:val="007D1022"/>
    <w:rsid w:val="007D6E3F"/>
    <w:rsid w:val="007E6FE8"/>
    <w:rsid w:val="008021CE"/>
    <w:rsid w:val="0080315B"/>
    <w:rsid w:val="00811ACF"/>
    <w:rsid w:val="00814EB1"/>
    <w:rsid w:val="0081687A"/>
    <w:rsid w:val="008170B6"/>
    <w:rsid w:val="00821039"/>
    <w:rsid w:val="008306E0"/>
    <w:rsid w:val="00837680"/>
    <w:rsid w:val="008413B7"/>
    <w:rsid w:val="00845551"/>
    <w:rsid w:val="00854FBB"/>
    <w:rsid w:val="008552AB"/>
    <w:rsid w:val="00873CD2"/>
    <w:rsid w:val="00892B87"/>
    <w:rsid w:val="008A7ACE"/>
    <w:rsid w:val="008A7D2F"/>
    <w:rsid w:val="008B69DD"/>
    <w:rsid w:val="008D4AF7"/>
    <w:rsid w:val="008E203F"/>
    <w:rsid w:val="008E4284"/>
    <w:rsid w:val="008E6F37"/>
    <w:rsid w:val="008F183C"/>
    <w:rsid w:val="009002C2"/>
    <w:rsid w:val="00910A6E"/>
    <w:rsid w:val="00917967"/>
    <w:rsid w:val="00917D78"/>
    <w:rsid w:val="00920255"/>
    <w:rsid w:val="0094417D"/>
    <w:rsid w:val="00955D18"/>
    <w:rsid w:val="00975872"/>
    <w:rsid w:val="009860EB"/>
    <w:rsid w:val="009905B8"/>
    <w:rsid w:val="009916F8"/>
    <w:rsid w:val="009A06AC"/>
    <w:rsid w:val="009A442D"/>
    <w:rsid w:val="009B1597"/>
    <w:rsid w:val="009B1D03"/>
    <w:rsid w:val="009B2589"/>
    <w:rsid w:val="009D39D5"/>
    <w:rsid w:val="009F11B0"/>
    <w:rsid w:val="009F234E"/>
    <w:rsid w:val="009F353C"/>
    <w:rsid w:val="009F3A25"/>
    <w:rsid w:val="009F7AF7"/>
    <w:rsid w:val="00A02394"/>
    <w:rsid w:val="00A43CDA"/>
    <w:rsid w:val="00A54FA4"/>
    <w:rsid w:val="00A7418B"/>
    <w:rsid w:val="00A75A98"/>
    <w:rsid w:val="00A839BB"/>
    <w:rsid w:val="00A842BE"/>
    <w:rsid w:val="00A84DFF"/>
    <w:rsid w:val="00A8598E"/>
    <w:rsid w:val="00A94D2D"/>
    <w:rsid w:val="00AC68BE"/>
    <w:rsid w:val="00AD2532"/>
    <w:rsid w:val="00AD2FC4"/>
    <w:rsid w:val="00B03650"/>
    <w:rsid w:val="00B054F9"/>
    <w:rsid w:val="00B05DAD"/>
    <w:rsid w:val="00B15D59"/>
    <w:rsid w:val="00B16AC4"/>
    <w:rsid w:val="00B20B30"/>
    <w:rsid w:val="00B20E38"/>
    <w:rsid w:val="00B21A44"/>
    <w:rsid w:val="00B25364"/>
    <w:rsid w:val="00B53EAB"/>
    <w:rsid w:val="00B5542A"/>
    <w:rsid w:val="00B6701B"/>
    <w:rsid w:val="00BA0516"/>
    <w:rsid w:val="00BA0894"/>
    <w:rsid w:val="00BB2CAA"/>
    <w:rsid w:val="00BB398D"/>
    <w:rsid w:val="00BD20F7"/>
    <w:rsid w:val="00BE4389"/>
    <w:rsid w:val="00BE6413"/>
    <w:rsid w:val="00BE7DF1"/>
    <w:rsid w:val="00C04850"/>
    <w:rsid w:val="00C25AF3"/>
    <w:rsid w:val="00C363D4"/>
    <w:rsid w:val="00C53876"/>
    <w:rsid w:val="00C737F4"/>
    <w:rsid w:val="00C81322"/>
    <w:rsid w:val="00C83B94"/>
    <w:rsid w:val="00C8546F"/>
    <w:rsid w:val="00CA455B"/>
    <w:rsid w:val="00CB268C"/>
    <w:rsid w:val="00CB551D"/>
    <w:rsid w:val="00CC6CCE"/>
    <w:rsid w:val="00CC7F16"/>
    <w:rsid w:val="00CD322A"/>
    <w:rsid w:val="00CF41E6"/>
    <w:rsid w:val="00CF47C9"/>
    <w:rsid w:val="00CF69B5"/>
    <w:rsid w:val="00D06E14"/>
    <w:rsid w:val="00D076D1"/>
    <w:rsid w:val="00D22E47"/>
    <w:rsid w:val="00D31E01"/>
    <w:rsid w:val="00D324E4"/>
    <w:rsid w:val="00D51C76"/>
    <w:rsid w:val="00D65C9E"/>
    <w:rsid w:val="00D75831"/>
    <w:rsid w:val="00D81AB0"/>
    <w:rsid w:val="00D91858"/>
    <w:rsid w:val="00D94631"/>
    <w:rsid w:val="00D97EC5"/>
    <w:rsid w:val="00DB2733"/>
    <w:rsid w:val="00DC55A0"/>
    <w:rsid w:val="00DC57B2"/>
    <w:rsid w:val="00DD62A3"/>
    <w:rsid w:val="00DE3956"/>
    <w:rsid w:val="00DF4992"/>
    <w:rsid w:val="00DF7988"/>
    <w:rsid w:val="00E03E61"/>
    <w:rsid w:val="00E072C8"/>
    <w:rsid w:val="00E26E2F"/>
    <w:rsid w:val="00E32DDF"/>
    <w:rsid w:val="00E32ECE"/>
    <w:rsid w:val="00E44E47"/>
    <w:rsid w:val="00E46E0D"/>
    <w:rsid w:val="00E50E17"/>
    <w:rsid w:val="00E54FC9"/>
    <w:rsid w:val="00E556FC"/>
    <w:rsid w:val="00E56409"/>
    <w:rsid w:val="00E738CC"/>
    <w:rsid w:val="00E77658"/>
    <w:rsid w:val="00E80598"/>
    <w:rsid w:val="00E902F6"/>
    <w:rsid w:val="00E90D2E"/>
    <w:rsid w:val="00EA45F3"/>
    <w:rsid w:val="00EA4768"/>
    <w:rsid w:val="00EA75B5"/>
    <w:rsid w:val="00EB4BA1"/>
    <w:rsid w:val="00EB6A86"/>
    <w:rsid w:val="00EC66A7"/>
    <w:rsid w:val="00ED61A3"/>
    <w:rsid w:val="00ED66BB"/>
    <w:rsid w:val="00ED67B2"/>
    <w:rsid w:val="00F05289"/>
    <w:rsid w:val="00F06B66"/>
    <w:rsid w:val="00F31A1D"/>
    <w:rsid w:val="00F47561"/>
    <w:rsid w:val="00F8789F"/>
    <w:rsid w:val="00F92535"/>
    <w:rsid w:val="00F938E9"/>
    <w:rsid w:val="00FA6956"/>
    <w:rsid w:val="00FB142A"/>
    <w:rsid w:val="00FB7420"/>
    <w:rsid w:val="00FC58CE"/>
    <w:rsid w:val="00FD788F"/>
    <w:rsid w:val="00FE4A2A"/>
    <w:rsid w:val="00FE4F93"/>
    <w:rsid w:val="00FF50F0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A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7D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3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9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859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98E"/>
    <w:rPr>
      <w:lang w:val="sq-AL"/>
    </w:rPr>
  </w:style>
  <w:style w:type="paragraph" w:styleId="NoSpacing">
    <w:name w:val="No Spacing"/>
    <w:uiPriority w:val="1"/>
    <w:qFormat/>
    <w:rsid w:val="003169A6"/>
    <w:rPr>
      <w:rFonts w:eastAsia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C4B35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dexconsulting.com" TargetMode="External"/><Relationship Id="rId1" Type="http://schemas.openxmlformats.org/officeDocument/2006/relationships/hyperlink" Target="mailto:info@ardexconsulting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ECA5-EC98-4D6A-9776-64E07F30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</Company>
  <LinksUpToDate>false</LinksUpToDate>
  <CharactersWithSpaces>1661</CharactersWithSpaces>
  <SharedDoc>false</SharedDoc>
  <HLinks>
    <vt:vector size="12" baseType="variant">
      <vt:variant>
        <vt:i4>2490468</vt:i4>
      </vt:variant>
      <vt:variant>
        <vt:i4>3</vt:i4>
      </vt:variant>
      <vt:variant>
        <vt:i4>0</vt:i4>
      </vt:variant>
      <vt:variant>
        <vt:i4>5</vt:i4>
      </vt:variant>
      <vt:variant>
        <vt:lpwstr>http://www.ardexconsulting.com/</vt:lpwstr>
      </vt:variant>
      <vt:variant>
        <vt:lpwstr/>
      </vt:variant>
      <vt:variant>
        <vt:i4>1638443</vt:i4>
      </vt:variant>
      <vt:variant>
        <vt:i4>0</vt:i4>
      </vt:variant>
      <vt:variant>
        <vt:i4>0</vt:i4>
      </vt:variant>
      <vt:variant>
        <vt:i4>5</vt:i4>
      </vt:variant>
      <vt:variant>
        <vt:lpwstr>mailto:info@ardexconsulting.com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cp:keywords/>
  <cp:lastModifiedBy>Ora</cp:lastModifiedBy>
  <cp:revision>4</cp:revision>
  <cp:lastPrinted>2014-10-10T08:53:00Z</cp:lastPrinted>
  <dcterms:created xsi:type="dcterms:W3CDTF">2015-03-29T15:13:00Z</dcterms:created>
  <dcterms:modified xsi:type="dcterms:W3CDTF">2015-03-29T15:21:00Z</dcterms:modified>
</cp:coreProperties>
</file>