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66" w:rsidRPr="00281A6F" w:rsidRDefault="000D5C66" w:rsidP="000D5C66">
      <w:pPr>
        <w:pStyle w:val="IntenseQuote"/>
        <w:ind w:left="0"/>
        <w:jc w:val="center"/>
        <w:rPr>
          <w:rFonts w:ascii="Times New Roman" w:hAnsi="Times New Roman"/>
          <w:b w:val="0"/>
          <w:i w:val="0"/>
          <w:color w:val="1F497D" w:themeColor="text2"/>
          <w:sz w:val="28"/>
          <w:szCs w:val="28"/>
          <w:lang w:val="it-IT"/>
        </w:rPr>
      </w:pPr>
      <w:r w:rsidRPr="00281A6F">
        <w:rPr>
          <w:rFonts w:ascii="Times New Roman" w:hAnsi="Times New Roman"/>
          <w:b w:val="0"/>
          <w:i w:val="0"/>
          <w:color w:val="1F497D" w:themeColor="text2"/>
          <w:sz w:val="28"/>
          <w:szCs w:val="28"/>
          <w:lang w:val="it-IT"/>
        </w:rPr>
        <w:t>PROGRAMI I TRAJNIMIT DHE FORMIMIT PROFESIONAL</w:t>
      </w:r>
    </w:p>
    <w:p w:rsidR="000D5C66" w:rsidRPr="00281A6F" w:rsidRDefault="00DF2CAD" w:rsidP="000D5C66">
      <w:pPr>
        <w:pStyle w:val="IntenseQuote"/>
        <w:ind w:left="0"/>
        <w:jc w:val="center"/>
        <w:rPr>
          <w:rFonts w:ascii="Times New Roman" w:hAnsi="Times New Roman"/>
          <w:i w:val="0"/>
          <w:color w:val="1F497D" w:themeColor="text2"/>
          <w:sz w:val="28"/>
          <w:szCs w:val="28"/>
        </w:rPr>
      </w:pPr>
      <w:r>
        <w:rPr>
          <w:rFonts w:ascii="Times New Roman" w:hAnsi="Times New Roman"/>
          <w:i w:val="0"/>
          <w:color w:val="1F497D" w:themeColor="text2"/>
          <w:sz w:val="28"/>
          <w:szCs w:val="28"/>
        </w:rPr>
        <w:t xml:space="preserve"> “OFFICE MANAGEMENT &amp; BUSINESS WRITING</w:t>
      </w:r>
      <w:r w:rsidR="000D5C66" w:rsidRPr="00281A6F">
        <w:rPr>
          <w:rFonts w:ascii="Times New Roman" w:hAnsi="Times New Roman"/>
          <w:i w:val="0"/>
          <w:color w:val="1F497D" w:themeColor="text2"/>
          <w:sz w:val="28"/>
          <w:szCs w:val="28"/>
        </w:rPr>
        <w:t>“</w:t>
      </w:r>
    </w:p>
    <w:p w:rsidR="00DB5AC9" w:rsidRPr="007B313A" w:rsidRDefault="00DB5AC9" w:rsidP="00DB5AC9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      </w:t>
      </w:r>
    </w:p>
    <w:p w:rsidR="00C005BA" w:rsidRDefault="005D0409" w:rsidP="00640D6E">
      <w:pPr>
        <w:pStyle w:val="Heading2"/>
        <w:jc w:val="center"/>
      </w:pPr>
      <w:r w:rsidRPr="00DD2862">
        <w:t xml:space="preserve">Moduli </w:t>
      </w:r>
      <w:r>
        <w:t xml:space="preserve">I </w:t>
      </w:r>
      <w:r w:rsidR="00281A6F" w:rsidRPr="00DD2862">
        <w:t>“</w:t>
      </w:r>
      <w:r w:rsidR="00DB5AC9">
        <w:t xml:space="preserve">ZYRA DHE </w:t>
      </w:r>
      <w:r w:rsidR="00281A6F" w:rsidRPr="00DD2862">
        <w:t xml:space="preserve">MENAXHIMI I </w:t>
      </w:r>
      <w:r w:rsidR="00DB5AC9">
        <w:t>SAJ</w:t>
      </w:r>
      <w:r w:rsidR="00281A6F" w:rsidRPr="00DD2862">
        <w:t>”</w:t>
      </w:r>
    </w:p>
    <w:p w:rsidR="00ED537B" w:rsidRPr="00ED537B" w:rsidRDefault="00ED537B" w:rsidP="00ED537B"/>
    <w:p w:rsidR="00C005BA" w:rsidRPr="00281A6F" w:rsidRDefault="00B1328B" w:rsidP="00C005BA">
      <w:pPr>
        <w:pStyle w:val="Heading3"/>
        <w:numPr>
          <w:ilvl w:val="1"/>
          <w:numId w:val="14"/>
        </w:numPr>
        <w:rPr>
          <w:rFonts w:ascii="Times New Roman" w:hAnsi="Times New Roman"/>
          <w:color w:val="1F497D" w:themeColor="text2"/>
        </w:rPr>
      </w:pPr>
      <w:r w:rsidRPr="00281A6F">
        <w:rPr>
          <w:rFonts w:ascii="Times New Roman" w:hAnsi="Times New Roman"/>
          <w:color w:val="1F497D" w:themeColor="text2"/>
        </w:rPr>
        <w:t xml:space="preserve">Menaxhimi </w:t>
      </w:r>
      <w:r w:rsidR="00C607DC">
        <w:rPr>
          <w:rFonts w:ascii="Times New Roman" w:hAnsi="Times New Roman"/>
          <w:color w:val="1F497D" w:themeColor="text2"/>
        </w:rPr>
        <w:t>i</w:t>
      </w:r>
      <w:r w:rsidRPr="00281A6F">
        <w:rPr>
          <w:rFonts w:ascii="Times New Roman" w:hAnsi="Times New Roman"/>
          <w:color w:val="1F497D" w:themeColor="text2"/>
        </w:rPr>
        <w:t xml:space="preserve"> zyrës/Aktiviteti </w:t>
      </w:r>
      <w:r w:rsidR="00C005BA" w:rsidRPr="00281A6F">
        <w:rPr>
          <w:rFonts w:ascii="Times New Roman" w:hAnsi="Times New Roman"/>
          <w:color w:val="1F497D" w:themeColor="text2"/>
        </w:rPr>
        <w:t>i</w:t>
      </w:r>
      <w:r w:rsidRPr="00281A6F">
        <w:rPr>
          <w:rFonts w:ascii="Times New Roman" w:hAnsi="Times New Roman"/>
          <w:color w:val="1F497D" w:themeColor="text2"/>
        </w:rPr>
        <w:t xml:space="preserve"> zyrës</w:t>
      </w:r>
    </w:p>
    <w:p w:rsidR="00B1328B" w:rsidRPr="00281A6F" w:rsidRDefault="00C005BA" w:rsidP="00B1328B">
      <w:pPr>
        <w:pStyle w:val="HTMLPreformatted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Koncepti i</w:t>
      </w:r>
      <w:r w:rsidR="00B1328B" w:rsidRPr="00281A6F">
        <w:rPr>
          <w:rFonts w:ascii="Times New Roman" w:hAnsi="Times New Roman" w:cs="Times New Roman"/>
          <w:color w:val="212121"/>
          <w:sz w:val="24"/>
          <w:szCs w:val="24"/>
        </w:rPr>
        <w:t xml:space="preserve"> zyrës</w:t>
      </w:r>
    </w:p>
    <w:p w:rsidR="00B1328B" w:rsidRPr="00281A6F" w:rsidRDefault="00B1328B" w:rsidP="00B1328B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Funksionet e zyrës</w:t>
      </w:r>
    </w:p>
    <w:p w:rsidR="00B1328B" w:rsidRPr="00281A6F" w:rsidRDefault="00C005BA" w:rsidP="00B1328B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Menaxhimi i</w:t>
      </w:r>
      <w:r w:rsidR="00B1328B" w:rsidRPr="00281A6F">
        <w:rPr>
          <w:rFonts w:ascii="Times New Roman" w:hAnsi="Times New Roman" w:cs="Times New Roman"/>
          <w:color w:val="212121"/>
          <w:sz w:val="24"/>
          <w:szCs w:val="24"/>
        </w:rPr>
        <w:t xml:space="preserve"> zyrës</w:t>
      </w:r>
    </w:p>
    <w:p w:rsidR="00B1328B" w:rsidRPr="00281A6F" w:rsidRDefault="00C005BA" w:rsidP="00B1328B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Pozicioni i</w:t>
      </w:r>
      <w:r w:rsidR="00B1328B" w:rsidRPr="00281A6F">
        <w:rPr>
          <w:rFonts w:ascii="Times New Roman" w:hAnsi="Times New Roman" w:cs="Times New Roman"/>
          <w:color w:val="212121"/>
          <w:sz w:val="24"/>
          <w:szCs w:val="24"/>
        </w:rPr>
        <w:t xml:space="preserve"> menaxherit të zyrës</w:t>
      </w:r>
    </w:p>
    <w:p w:rsidR="00B1328B" w:rsidRPr="00281A6F" w:rsidRDefault="00B1328B" w:rsidP="00B1328B">
      <w:pPr>
        <w:pStyle w:val="HTMLPreformatted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Shfaqja e OM</w:t>
      </w:r>
    </w:p>
    <w:p w:rsidR="00B1328B" w:rsidRPr="00281A6F" w:rsidRDefault="00B1328B" w:rsidP="00C005BA">
      <w:pPr>
        <w:pStyle w:val="Heading3"/>
        <w:ind w:left="360"/>
        <w:rPr>
          <w:rFonts w:ascii="Times New Roman" w:hAnsi="Times New Roman"/>
          <w:color w:val="1F497D" w:themeColor="text2"/>
        </w:rPr>
      </w:pPr>
      <w:r w:rsidRPr="00281A6F">
        <w:rPr>
          <w:rFonts w:ascii="Times New Roman" w:hAnsi="Times New Roman"/>
          <w:color w:val="1F497D" w:themeColor="text2"/>
        </w:rPr>
        <w:t>2</w:t>
      </w:r>
      <w:r w:rsidR="00C005BA" w:rsidRPr="00281A6F">
        <w:rPr>
          <w:rFonts w:ascii="Times New Roman" w:hAnsi="Times New Roman"/>
          <w:color w:val="1F497D" w:themeColor="text2"/>
        </w:rPr>
        <w:t xml:space="preserve">.2 </w:t>
      </w:r>
      <w:r w:rsidR="00C607DC">
        <w:rPr>
          <w:rFonts w:ascii="Times New Roman" w:hAnsi="Times New Roman"/>
          <w:color w:val="1F497D" w:themeColor="text2"/>
        </w:rPr>
        <w:t>Menaxhimi i</w:t>
      </w:r>
      <w:r w:rsidR="0020135E">
        <w:rPr>
          <w:rFonts w:ascii="Times New Roman" w:hAnsi="Times New Roman"/>
          <w:color w:val="1F497D" w:themeColor="text2"/>
        </w:rPr>
        <w:t xml:space="preserve"> vetes/A</w:t>
      </w:r>
      <w:r w:rsidRPr="00281A6F">
        <w:rPr>
          <w:rFonts w:ascii="Times New Roman" w:hAnsi="Times New Roman"/>
          <w:color w:val="1F497D" w:themeColor="text2"/>
        </w:rPr>
        <w:t>ktiviteti personal</w:t>
      </w:r>
    </w:p>
    <w:p w:rsidR="00B1328B" w:rsidRPr="00281A6F" w:rsidRDefault="00B1328B" w:rsidP="00B1328B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Funksionet bazë të menaxhimit</w:t>
      </w:r>
    </w:p>
    <w:p w:rsidR="00B1328B" w:rsidRPr="00281A6F" w:rsidRDefault="00B1328B" w:rsidP="00B1328B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Degët kryesore të menaxhimit</w:t>
      </w:r>
    </w:p>
    <w:p w:rsidR="00B1328B" w:rsidRPr="00281A6F" w:rsidRDefault="00C005BA" w:rsidP="00B1328B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Menaxhimi i</w:t>
      </w:r>
      <w:r w:rsidR="00B1328B" w:rsidRPr="00281A6F">
        <w:rPr>
          <w:rFonts w:ascii="Times New Roman" w:hAnsi="Times New Roman" w:cs="Times New Roman"/>
          <w:color w:val="212121"/>
          <w:sz w:val="24"/>
          <w:szCs w:val="24"/>
        </w:rPr>
        <w:t xml:space="preserve"> vetes</w:t>
      </w:r>
    </w:p>
    <w:p w:rsidR="00C005BA" w:rsidRPr="005D0409" w:rsidRDefault="00B1328B" w:rsidP="00B1328B">
      <w:pPr>
        <w:pStyle w:val="HTMLPreformatted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5D0409">
        <w:rPr>
          <w:rFonts w:ascii="Times New Roman" w:hAnsi="Times New Roman" w:cs="Times New Roman"/>
          <w:color w:val="212121"/>
          <w:sz w:val="24"/>
          <w:szCs w:val="24"/>
        </w:rPr>
        <w:t>Axhenda ditore</w:t>
      </w:r>
    </w:p>
    <w:p w:rsidR="00B1328B" w:rsidRPr="00281A6F" w:rsidRDefault="00C005BA" w:rsidP="00C005BA">
      <w:pPr>
        <w:pStyle w:val="Heading3"/>
        <w:ind w:left="360"/>
        <w:rPr>
          <w:rFonts w:ascii="Times New Roman" w:hAnsi="Times New Roman"/>
          <w:color w:val="1F497D" w:themeColor="text2"/>
        </w:rPr>
      </w:pPr>
      <w:r w:rsidRPr="00281A6F">
        <w:rPr>
          <w:rFonts w:ascii="Times New Roman" w:hAnsi="Times New Roman"/>
          <w:color w:val="1F497D" w:themeColor="text2"/>
        </w:rPr>
        <w:t>1.</w:t>
      </w:r>
      <w:r w:rsidR="00B1328B" w:rsidRPr="00281A6F">
        <w:rPr>
          <w:rFonts w:ascii="Times New Roman" w:hAnsi="Times New Roman"/>
          <w:color w:val="1F497D" w:themeColor="text2"/>
        </w:rPr>
        <w:t>3</w:t>
      </w:r>
      <w:r w:rsidRPr="00281A6F">
        <w:rPr>
          <w:rFonts w:ascii="Times New Roman" w:hAnsi="Times New Roman"/>
          <w:color w:val="1F497D" w:themeColor="text2"/>
        </w:rPr>
        <w:t xml:space="preserve">  </w:t>
      </w:r>
      <w:r w:rsidR="0020135E">
        <w:rPr>
          <w:rFonts w:ascii="Times New Roman" w:hAnsi="Times New Roman"/>
          <w:color w:val="1F497D" w:themeColor="text2"/>
        </w:rPr>
        <w:t>Mbledhja/Organizimi dhe rëndësia e saj</w:t>
      </w:r>
    </w:p>
    <w:p w:rsidR="00B1328B" w:rsidRPr="00281A6F" w:rsidRDefault="00B1328B" w:rsidP="00B1328B">
      <w:pPr>
        <w:pStyle w:val="HTMLPreformatted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Rëndësia e mbledhjes</w:t>
      </w:r>
    </w:p>
    <w:p w:rsidR="00B1328B" w:rsidRPr="00281A6F" w:rsidRDefault="00B1328B" w:rsidP="00B1328B">
      <w:pPr>
        <w:pStyle w:val="HTMLPreformatted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Llojet e mbledhjes</w:t>
      </w:r>
    </w:p>
    <w:p w:rsidR="00B1328B" w:rsidRPr="00281A6F" w:rsidRDefault="00B1328B" w:rsidP="00B1328B">
      <w:pPr>
        <w:pStyle w:val="HTMLPreformatted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 xml:space="preserve">Organizimi </w:t>
      </w:r>
      <w:r w:rsidR="00C005BA" w:rsidRPr="00281A6F">
        <w:rPr>
          <w:rFonts w:ascii="Times New Roman" w:hAnsi="Times New Roman" w:cs="Times New Roman"/>
          <w:color w:val="212121"/>
          <w:sz w:val="24"/>
          <w:szCs w:val="24"/>
        </w:rPr>
        <w:t>i</w:t>
      </w:r>
      <w:r w:rsidRPr="00281A6F">
        <w:rPr>
          <w:rFonts w:ascii="Times New Roman" w:hAnsi="Times New Roman" w:cs="Times New Roman"/>
          <w:color w:val="212121"/>
          <w:sz w:val="24"/>
          <w:szCs w:val="24"/>
        </w:rPr>
        <w:t xml:space="preserve"> mbledhjes</w:t>
      </w:r>
    </w:p>
    <w:p w:rsidR="00B1328B" w:rsidRPr="00281A6F" w:rsidRDefault="00C005BA" w:rsidP="00B1328B">
      <w:pPr>
        <w:pStyle w:val="HTMLPreformatted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Drejtimi i</w:t>
      </w:r>
      <w:r w:rsidR="00B1328B" w:rsidRPr="00281A6F">
        <w:rPr>
          <w:rFonts w:ascii="Times New Roman" w:hAnsi="Times New Roman" w:cs="Times New Roman"/>
          <w:color w:val="212121"/>
          <w:sz w:val="24"/>
          <w:szCs w:val="24"/>
        </w:rPr>
        <w:t xml:space="preserve"> mbledhjes</w:t>
      </w:r>
    </w:p>
    <w:p w:rsidR="00B1328B" w:rsidRPr="00281A6F" w:rsidRDefault="00B1328B" w:rsidP="00B1328B">
      <w:pPr>
        <w:pStyle w:val="HTMLPreformatted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Si të drejtoni një mbledhje të suksesshme</w:t>
      </w:r>
    </w:p>
    <w:p w:rsidR="00B1328B" w:rsidRPr="00281A6F" w:rsidRDefault="00B1328B" w:rsidP="00C005BA">
      <w:pPr>
        <w:pStyle w:val="Heading3"/>
        <w:numPr>
          <w:ilvl w:val="1"/>
          <w:numId w:val="18"/>
        </w:numPr>
        <w:rPr>
          <w:rFonts w:ascii="Times New Roman" w:hAnsi="Times New Roman"/>
          <w:color w:val="1F497D" w:themeColor="text2"/>
        </w:rPr>
      </w:pPr>
      <w:r w:rsidRPr="00281A6F">
        <w:rPr>
          <w:rFonts w:ascii="Times New Roman" w:hAnsi="Times New Roman"/>
          <w:color w:val="1F497D" w:themeColor="text2"/>
        </w:rPr>
        <w:t>Aftësitë ndërpersonale të një menaxheri zyre</w:t>
      </w:r>
    </w:p>
    <w:p w:rsidR="00B1328B" w:rsidRPr="00281A6F" w:rsidRDefault="00B1328B" w:rsidP="00B1328B">
      <w:pPr>
        <w:pStyle w:val="HTMLPreformatted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Puna në grup</w:t>
      </w:r>
    </w:p>
    <w:p w:rsidR="00B1328B" w:rsidRPr="00281A6F" w:rsidRDefault="00C005BA" w:rsidP="00B1328B">
      <w:pPr>
        <w:pStyle w:val="HTMLPreformatted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Monitorimi i</w:t>
      </w:r>
      <w:r w:rsidR="00B1328B" w:rsidRPr="00281A6F">
        <w:rPr>
          <w:rFonts w:ascii="Times New Roman" w:hAnsi="Times New Roman" w:cs="Times New Roman"/>
          <w:color w:val="212121"/>
          <w:sz w:val="24"/>
          <w:szCs w:val="24"/>
        </w:rPr>
        <w:t xml:space="preserve"> stafit</w:t>
      </w:r>
    </w:p>
    <w:p w:rsidR="00B1328B" w:rsidRPr="00281A6F" w:rsidRDefault="00B1328B" w:rsidP="00B1328B">
      <w:pPr>
        <w:pStyle w:val="HTMLPreformatted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Komunikimi</w:t>
      </w:r>
    </w:p>
    <w:p w:rsidR="00B1328B" w:rsidRPr="00281A6F" w:rsidRDefault="00B1328B" w:rsidP="00B1328B">
      <w:pPr>
        <w:pStyle w:val="HTMLPreformatted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Zgjidhja e konfliktevre</w:t>
      </w:r>
    </w:p>
    <w:p w:rsidR="00B1328B" w:rsidRPr="00281A6F" w:rsidRDefault="00C005BA" w:rsidP="00C005BA">
      <w:pPr>
        <w:pStyle w:val="Heading3"/>
        <w:ind w:firstLine="360"/>
        <w:rPr>
          <w:rFonts w:ascii="Times New Roman" w:hAnsi="Times New Roman"/>
          <w:color w:val="1F497D" w:themeColor="text2"/>
        </w:rPr>
      </w:pPr>
      <w:r w:rsidRPr="00281A6F">
        <w:rPr>
          <w:rFonts w:ascii="Times New Roman" w:hAnsi="Times New Roman"/>
          <w:color w:val="1F497D" w:themeColor="text2"/>
        </w:rPr>
        <w:t>1.5 Aftë</w:t>
      </w:r>
      <w:r w:rsidR="00B1328B" w:rsidRPr="00281A6F">
        <w:rPr>
          <w:rFonts w:ascii="Times New Roman" w:hAnsi="Times New Roman"/>
          <w:color w:val="1F497D" w:themeColor="text2"/>
        </w:rPr>
        <w:t>sitë teknike</w:t>
      </w:r>
    </w:p>
    <w:p w:rsidR="00B1328B" w:rsidRPr="00281A6F" w:rsidRDefault="00B1328B" w:rsidP="00B1328B">
      <w:pPr>
        <w:pStyle w:val="HTMLPreformatted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Protokolli</w:t>
      </w:r>
    </w:p>
    <w:p w:rsidR="00B1328B" w:rsidRPr="00281A6F" w:rsidRDefault="00B1328B" w:rsidP="00B1328B">
      <w:pPr>
        <w:pStyle w:val="HTMLPreformatted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Buxheti</w:t>
      </w:r>
    </w:p>
    <w:p w:rsidR="00B1328B" w:rsidRPr="00281A6F" w:rsidRDefault="00B1328B" w:rsidP="00B1328B">
      <w:pPr>
        <w:pStyle w:val="HTMLPreformatted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Arka</w:t>
      </w:r>
    </w:p>
    <w:p w:rsidR="00B1328B" w:rsidRPr="00281A6F" w:rsidRDefault="00B1328B" w:rsidP="00B1328B">
      <w:pPr>
        <w:pStyle w:val="HTMLPreformatted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List</w:t>
      </w:r>
      <w:r w:rsidR="00C005BA" w:rsidRPr="00281A6F">
        <w:rPr>
          <w:rFonts w:ascii="Times New Roman" w:hAnsi="Times New Roman" w:cs="Times New Roman"/>
          <w:color w:val="212121"/>
          <w:sz w:val="24"/>
          <w:szCs w:val="24"/>
        </w:rPr>
        <w:t>ë</w:t>
      </w:r>
      <w:r w:rsidRPr="00281A6F">
        <w:rPr>
          <w:rFonts w:ascii="Times New Roman" w:hAnsi="Times New Roman" w:cs="Times New Roman"/>
          <w:color w:val="212121"/>
          <w:sz w:val="24"/>
          <w:szCs w:val="24"/>
        </w:rPr>
        <w:t>pagesa</w:t>
      </w:r>
    </w:p>
    <w:p w:rsidR="00B1328B" w:rsidRPr="00281A6F" w:rsidRDefault="00C005BA" w:rsidP="00B1328B">
      <w:pPr>
        <w:pStyle w:val="HTMLPreformatted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Menaxhimi i</w:t>
      </w:r>
      <w:r w:rsidR="00B1328B" w:rsidRPr="00281A6F">
        <w:rPr>
          <w:rFonts w:ascii="Times New Roman" w:hAnsi="Times New Roman" w:cs="Times New Roman"/>
          <w:color w:val="212121"/>
          <w:sz w:val="24"/>
          <w:szCs w:val="24"/>
        </w:rPr>
        <w:t xml:space="preserve"> asteve</w:t>
      </w:r>
    </w:p>
    <w:p w:rsidR="00B1328B" w:rsidRPr="00281A6F" w:rsidRDefault="00B1328B" w:rsidP="00B1328B">
      <w:pPr>
        <w:pStyle w:val="HTMLPreformatted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281A6F">
        <w:rPr>
          <w:rFonts w:ascii="Times New Roman" w:hAnsi="Times New Roman" w:cs="Times New Roman"/>
          <w:color w:val="212121"/>
          <w:sz w:val="24"/>
          <w:szCs w:val="24"/>
        </w:rPr>
        <w:t>Me</w:t>
      </w:r>
      <w:r w:rsidR="008B4D2F" w:rsidRPr="00281A6F">
        <w:rPr>
          <w:rFonts w:ascii="Times New Roman" w:hAnsi="Times New Roman" w:cs="Times New Roman"/>
          <w:color w:val="212121"/>
          <w:sz w:val="24"/>
          <w:szCs w:val="24"/>
        </w:rPr>
        <w:t>n</w:t>
      </w:r>
      <w:r w:rsidR="00C005BA" w:rsidRPr="00281A6F">
        <w:rPr>
          <w:rFonts w:ascii="Times New Roman" w:hAnsi="Times New Roman" w:cs="Times New Roman"/>
          <w:color w:val="212121"/>
          <w:sz w:val="24"/>
          <w:szCs w:val="24"/>
        </w:rPr>
        <w:t>axhimi i</w:t>
      </w:r>
      <w:r w:rsidRPr="00281A6F">
        <w:rPr>
          <w:rFonts w:ascii="Times New Roman" w:hAnsi="Times New Roman" w:cs="Times New Roman"/>
          <w:color w:val="212121"/>
          <w:sz w:val="24"/>
          <w:szCs w:val="24"/>
        </w:rPr>
        <w:t xml:space="preserve"> furnizuesve</w:t>
      </w:r>
    </w:p>
    <w:p w:rsidR="00281A6F" w:rsidRPr="00281A6F" w:rsidRDefault="00281A6F" w:rsidP="00281A6F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0D5C66" w:rsidRDefault="00DD2862" w:rsidP="00640D6E">
      <w:pPr>
        <w:pStyle w:val="Heading2"/>
        <w:jc w:val="center"/>
      </w:pPr>
      <w:r w:rsidRPr="00281A6F">
        <w:t>Moduli</w:t>
      </w:r>
      <w:r w:rsidR="00281A6F" w:rsidRPr="00281A6F">
        <w:t xml:space="preserve"> </w:t>
      </w:r>
      <w:r>
        <w:t xml:space="preserve">II </w:t>
      </w:r>
      <w:r w:rsidR="00281A6F" w:rsidRPr="00281A6F">
        <w:t xml:space="preserve">“KOMUNIKIMI </w:t>
      </w:r>
      <w:r w:rsidR="00DB5AC9">
        <w:t>VERBAL/</w:t>
      </w:r>
      <w:r w:rsidR="00281A6F" w:rsidRPr="00281A6F">
        <w:t>SHKRESOR”</w:t>
      </w:r>
    </w:p>
    <w:p w:rsidR="00ED537B" w:rsidRPr="00ED537B" w:rsidRDefault="00ED537B" w:rsidP="00ED537B"/>
    <w:p w:rsidR="000D5C66" w:rsidRPr="00281A6F" w:rsidRDefault="00281A6F" w:rsidP="00281A6F">
      <w:pPr>
        <w:pStyle w:val="Heading3"/>
        <w:ind w:firstLine="360"/>
        <w:rPr>
          <w:rFonts w:ascii="Times New Roman" w:hAnsi="Times New Roman"/>
          <w:color w:val="1F497D"/>
        </w:rPr>
      </w:pPr>
      <w:r w:rsidRPr="00281A6F">
        <w:rPr>
          <w:rFonts w:ascii="Times New Roman" w:hAnsi="Times New Roman"/>
          <w:color w:val="1F497D" w:themeColor="text2"/>
        </w:rPr>
        <w:t xml:space="preserve">2.1 </w:t>
      </w:r>
      <w:r w:rsidR="000D5C66" w:rsidRPr="00281A6F">
        <w:rPr>
          <w:rFonts w:ascii="Times New Roman" w:hAnsi="Times New Roman"/>
          <w:color w:val="1F497D"/>
        </w:rPr>
        <w:t xml:space="preserve">Stili dhe baza ligjore në një shkrim ligjor </w:t>
      </w:r>
    </w:p>
    <w:p w:rsidR="000D5C66" w:rsidRPr="00281A6F" w:rsidRDefault="000D5C66" w:rsidP="000D5C6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1A6F">
        <w:rPr>
          <w:rFonts w:ascii="Times New Roman" w:hAnsi="Times New Roman"/>
          <w:sz w:val="24"/>
          <w:szCs w:val="24"/>
        </w:rPr>
        <w:t>Karakteristikat e stilit në një shkrim ligjor</w:t>
      </w:r>
    </w:p>
    <w:p w:rsidR="000D5C66" w:rsidRPr="00281A6F" w:rsidRDefault="000D5C66" w:rsidP="000D5C6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1A6F">
        <w:rPr>
          <w:rFonts w:ascii="Times New Roman" w:hAnsi="Times New Roman"/>
          <w:sz w:val="24"/>
          <w:szCs w:val="24"/>
        </w:rPr>
        <w:t>Paragrafët, nënparagrafët, elementët dhe karakteristikat e një paragrafi</w:t>
      </w:r>
    </w:p>
    <w:p w:rsidR="000D5C66" w:rsidRPr="00281A6F" w:rsidRDefault="000D5C66" w:rsidP="000D5C66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1A6F">
        <w:rPr>
          <w:rFonts w:ascii="Times New Roman" w:hAnsi="Times New Roman"/>
          <w:sz w:val="24"/>
          <w:szCs w:val="24"/>
        </w:rPr>
        <w:t xml:space="preserve">Si paraqiten faktet dhe rregullat për paraqitjen kronologjike të tyre </w:t>
      </w:r>
    </w:p>
    <w:p w:rsidR="005D0409" w:rsidRPr="00640D6E" w:rsidRDefault="000D5C66" w:rsidP="00640D6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81A6F">
        <w:rPr>
          <w:rFonts w:ascii="Times New Roman" w:hAnsi="Times New Roman"/>
          <w:sz w:val="24"/>
          <w:szCs w:val="24"/>
        </w:rPr>
        <w:t>Analiza e bazës ligjore, e fakteve dhe ligjit në rastet konkret</w:t>
      </w:r>
    </w:p>
    <w:p w:rsidR="000D5C66" w:rsidRPr="00281A6F" w:rsidRDefault="000D5C66" w:rsidP="00281A6F">
      <w:pPr>
        <w:pStyle w:val="Heading3"/>
        <w:ind w:firstLine="360"/>
        <w:rPr>
          <w:rFonts w:ascii="Times New Roman" w:eastAsia="Arial Unicode MS" w:hAnsi="Times New Roman"/>
          <w:color w:val="1F497D"/>
          <w:szCs w:val="28"/>
        </w:rPr>
      </w:pPr>
      <w:r w:rsidRPr="00281A6F">
        <w:rPr>
          <w:rFonts w:ascii="Times New Roman" w:eastAsia="Arial Unicode MS" w:hAnsi="Times New Roman"/>
          <w:color w:val="1F497D"/>
          <w:szCs w:val="28"/>
        </w:rPr>
        <w:t>2.</w:t>
      </w:r>
      <w:r w:rsidR="00281A6F" w:rsidRPr="00281A6F">
        <w:rPr>
          <w:rFonts w:ascii="Times New Roman" w:eastAsia="Arial Unicode MS" w:hAnsi="Times New Roman"/>
          <w:color w:val="1F497D" w:themeColor="text2"/>
        </w:rPr>
        <w:t>2</w:t>
      </w:r>
      <w:r w:rsidRPr="00281A6F">
        <w:rPr>
          <w:rFonts w:ascii="Times New Roman" w:eastAsia="Arial Unicode MS" w:hAnsi="Times New Roman"/>
          <w:color w:val="1F497D"/>
          <w:szCs w:val="28"/>
        </w:rPr>
        <w:t xml:space="preserve"> Shkresat zyrtare</w:t>
      </w:r>
    </w:p>
    <w:p w:rsidR="000D5C66" w:rsidRPr="00281A6F" w:rsidRDefault="000D5C66" w:rsidP="000D5C66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Përpilimi i një Letre në formën  e shkresave zyrtare drejtuar institucioneve shtetërore apo private në formën e :</w:t>
      </w:r>
    </w:p>
    <w:p w:rsidR="000D5C66" w:rsidRPr="00281A6F" w:rsidRDefault="000D5C66" w:rsidP="000D5C66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</w:tabs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Kërkesës</w:t>
      </w:r>
    </w:p>
    <w:p w:rsidR="000D5C66" w:rsidRPr="00281A6F" w:rsidRDefault="000D5C66" w:rsidP="000D5C6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Njoftimit</w:t>
      </w:r>
    </w:p>
    <w:p w:rsidR="005D0409" w:rsidRPr="00640D6E" w:rsidRDefault="000D5C66" w:rsidP="000D5C6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 xml:space="preserve">Kthimit të përgjigjes </w:t>
      </w:r>
    </w:p>
    <w:p w:rsidR="000D5C66" w:rsidRPr="00DD2862" w:rsidRDefault="000D5C66" w:rsidP="00DD2862">
      <w:pPr>
        <w:pStyle w:val="Heading3"/>
        <w:numPr>
          <w:ilvl w:val="1"/>
          <w:numId w:val="25"/>
        </w:numPr>
        <w:rPr>
          <w:rFonts w:ascii="Times New Roman" w:eastAsia="Arial Unicode MS" w:hAnsi="Times New Roman"/>
          <w:color w:val="1F497D"/>
        </w:rPr>
      </w:pPr>
      <w:r w:rsidRPr="00281A6F">
        <w:rPr>
          <w:rFonts w:ascii="Times New Roman" w:eastAsia="Arial Unicode MS" w:hAnsi="Times New Roman"/>
          <w:color w:val="1F497D"/>
        </w:rPr>
        <w:t xml:space="preserve">Kontrata </w:t>
      </w:r>
    </w:p>
    <w:p w:rsidR="000D5C66" w:rsidRPr="005D0409" w:rsidRDefault="000D5C66" w:rsidP="000D5C66">
      <w:p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Dokumenti bazë p</w:t>
      </w:r>
      <w:r w:rsidRPr="00281A6F">
        <w:rPr>
          <w:rFonts w:ascii="Times New Roman" w:hAnsi="Times New Roman"/>
          <w:sz w:val="24"/>
          <w:szCs w:val="24"/>
        </w:rPr>
        <w:t>ër  arritjen e një rezultati të caktuar në mes të palëve kontraktuese është kontrata e cila ka për qëllim të krijojë, të ndryshojë ose të shuaj një marrëdhënje të caktuar juridike.</w:t>
      </w:r>
    </w:p>
    <w:p w:rsidR="000D5C66" w:rsidRPr="00281A6F" w:rsidRDefault="000D5C66" w:rsidP="000D5C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Elementet  e një kontrate</w:t>
      </w:r>
    </w:p>
    <w:p w:rsidR="000D5C66" w:rsidRPr="00281A6F" w:rsidRDefault="000D5C66" w:rsidP="000D5C6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Baza ligjore për lidhjen e saj</w:t>
      </w:r>
    </w:p>
    <w:p w:rsidR="00281A6F" w:rsidRPr="00640D6E" w:rsidRDefault="000D5C66" w:rsidP="00640D6E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 xml:space="preserve">Vlefshmëria e kontratës. </w:t>
      </w:r>
    </w:p>
    <w:p w:rsidR="000D5C66" w:rsidRPr="00DD2862" w:rsidRDefault="000D5C66" w:rsidP="00DD2862">
      <w:pPr>
        <w:pStyle w:val="Heading3"/>
        <w:numPr>
          <w:ilvl w:val="1"/>
          <w:numId w:val="25"/>
        </w:numPr>
        <w:rPr>
          <w:rFonts w:ascii="Times New Roman" w:eastAsia="Arial Unicode MS" w:hAnsi="Times New Roman"/>
          <w:color w:val="1F497D"/>
        </w:rPr>
      </w:pPr>
      <w:r w:rsidRPr="00DD2862">
        <w:rPr>
          <w:rFonts w:ascii="Times New Roman" w:eastAsia="Arial Unicode MS" w:hAnsi="Times New Roman"/>
          <w:color w:val="1F497D"/>
        </w:rPr>
        <w:t>Memo- ja</w:t>
      </w:r>
    </w:p>
    <w:p w:rsidR="000D5C66" w:rsidRPr="00281A6F" w:rsidRDefault="000D5C66" w:rsidP="000D5C6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Si hartohet një memo</w:t>
      </w:r>
    </w:p>
    <w:p w:rsidR="000D5C66" w:rsidRPr="00281A6F" w:rsidRDefault="000D5C66" w:rsidP="000D5C6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Kur duhet të shkruajmë një memo</w:t>
      </w:r>
    </w:p>
    <w:p w:rsidR="00DD2862" w:rsidRPr="00640D6E" w:rsidRDefault="000D5C66" w:rsidP="000D5C6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Grupet e interesit të cilëve ju drejtohet specifikisht si:</w:t>
      </w:r>
      <w:r w:rsidRPr="00281A6F">
        <w:rPr>
          <w:rFonts w:ascii="Times New Roman" w:eastAsia="Arial Unicode MS" w:hAnsi="Times New Roman"/>
          <w:color w:val="222222"/>
          <w:sz w:val="24"/>
          <w:szCs w:val="24"/>
          <w:shd w:val="clear" w:color="auto" w:fill="FFFFFF"/>
        </w:rPr>
        <w:t xml:space="preserve">Menaxherit te përgjithshëm,  klientit,  furnitorit etj </w:t>
      </w:r>
    </w:p>
    <w:p w:rsidR="000D5C66" w:rsidRPr="005D0409" w:rsidRDefault="000D5C66" w:rsidP="005D0409">
      <w:pPr>
        <w:pStyle w:val="Heading3"/>
        <w:numPr>
          <w:ilvl w:val="1"/>
          <w:numId w:val="25"/>
        </w:numPr>
        <w:rPr>
          <w:rFonts w:ascii="Times New Roman" w:eastAsia="Arial Unicode MS" w:hAnsi="Times New Roman"/>
          <w:color w:val="1F497D"/>
        </w:rPr>
      </w:pPr>
      <w:r w:rsidRPr="00DD2862">
        <w:rPr>
          <w:rFonts w:ascii="Times New Roman" w:eastAsia="Arial Unicode MS" w:hAnsi="Times New Roman"/>
          <w:color w:val="1F497D"/>
        </w:rPr>
        <w:t>Raporti</w:t>
      </w:r>
    </w:p>
    <w:p w:rsidR="000D5C66" w:rsidRPr="00281A6F" w:rsidRDefault="000D5C66" w:rsidP="000D5C6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Çfarë është një </w:t>
      </w:r>
      <w:r w:rsidRPr="00281A6F">
        <w:rPr>
          <w:rFonts w:ascii="Times New Roman" w:eastAsia="Arial Unicode MS" w:hAnsi="Times New Roman"/>
          <w:bCs/>
          <w:color w:val="222222"/>
          <w:sz w:val="24"/>
          <w:szCs w:val="24"/>
        </w:rPr>
        <w:t xml:space="preserve">raport </w:t>
      </w:r>
      <w:r w:rsidRPr="00281A6F">
        <w:rPr>
          <w:rFonts w:ascii="Times New Roman" w:eastAsia="Arial Unicode MS" w:hAnsi="Times New Roman"/>
          <w:b/>
          <w:bCs/>
          <w:color w:val="222222"/>
          <w:sz w:val="24"/>
          <w:szCs w:val="24"/>
        </w:rPr>
        <w:t xml:space="preserve"> </w:t>
      </w: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 </w:t>
      </w:r>
    </w:p>
    <w:p w:rsidR="000D5C66" w:rsidRPr="00281A6F" w:rsidRDefault="000D5C66" w:rsidP="000D5C6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Ndërtimi i strukturës së tij</w:t>
      </w:r>
    </w:p>
    <w:p w:rsidR="00281A6F" w:rsidRPr="00281A6F" w:rsidRDefault="000D5C66" w:rsidP="000D5C66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Përmbajtja e raportit</w:t>
      </w:r>
    </w:p>
    <w:p w:rsidR="00B1328B" w:rsidRPr="00640D6E" w:rsidRDefault="000D5C66" w:rsidP="00B1328B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Arial Unicode MS" w:hAnsi="Times New Roman"/>
          <w:color w:val="222222"/>
          <w:sz w:val="24"/>
          <w:szCs w:val="24"/>
        </w:rPr>
      </w:pPr>
      <w:r w:rsidRPr="00281A6F">
        <w:rPr>
          <w:rFonts w:ascii="Times New Roman" w:eastAsia="Arial Unicode MS" w:hAnsi="Times New Roman"/>
          <w:color w:val="222222"/>
          <w:sz w:val="24"/>
          <w:szCs w:val="24"/>
        </w:rPr>
        <w:t>Grupet e  interesit të cilëve ju drejtohe</w:t>
      </w:r>
      <w:r w:rsidR="00640D6E">
        <w:rPr>
          <w:rFonts w:ascii="Times New Roman" w:eastAsia="Arial Unicode MS" w:hAnsi="Times New Roman"/>
          <w:color w:val="222222"/>
          <w:sz w:val="24"/>
          <w:szCs w:val="24"/>
        </w:rPr>
        <w:t>t</w:t>
      </w:r>
    </w:p>
    <w:p w:rsidR="00B1328B" w:rsidRDefault="00B1328B" w:rsidP="00B1328B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B2048B" w:rsidRPr="00281A6F" w:rsidRDefault="00B2048B" w:rsidP="00B1328B">
      <w:pPr>
        <w:rPr>
          <w:rFonts w:ascii="Times New Roman" w:hAnsi="Times New Roman"/>
          <w:b/>
          <w:sz w:val="24"/>
          <w:szCs w:val="24"/>
          <w:lang w:val="it-IT"/>
        </w:rPr>
      </w:pPr>
    </w:p>
    <w:p w:rsidR="00B1328B" w:rsidRPr="00281A6F" w:rsidRDefault="00DD2862" w:rsidP="00B1328B">
      <w:pPr>
        <w:pBdr>
          <w:bottom w:val="single" w:sz="4" w:space="1" w:color="auto"/>
        </w:pBdr>
        <w:rPr>
          <w:rFonts w:ascii="Times New Roman" w:hAnsi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/>
          <w:b/>
          <w:i/>
          <w:sz w:val="24"/>
          <w:szCs w:val="24"/>
          <w:lang w:val="it-IT"/>
        </w:rPr>
        <w:t>Shë</w:t>
      </w:r>
      <w:r w:rsidR="00B1328B" w:rsidRPr="00281A6F">
        <w:rPr>
          <w:rFonts w:ascii="Times New Roman" w:hAnsi="Times New Roman"/>
          <w:b/>
          <w:i/>
          <w:sz w:val="24"/>
          <w:szCs w:val="24"/>
          <w:lang w:val="it-IT"/>
        </w:rPr>
        <w:t xml:space="preserve">nim </w:t>
      </w:r>
    </w:p>
    <w:p w:rsidR="00DD2862" w:rsidRPr="00851279" w:rsidRDefault="0020135E" w:rsidP="00DD2862">
      <w:pPr>
        <w:pStyle w:val="HTMLPreformatted"/>
        <w:shd w:val="clear" w:color="auto" w:fill="FFFFFF"/>
        <w:rPr>
          <w:rFonts w:ascii="Times New Roman" w:hAnsi="Times New Roman" w:cs="Times New Roman"/>
          <w:i/>
          <w:color w:val="212121"/>
        </w:rPr>
      </w:pPr>
      <w:r>
        <w:rPr>
          <w:rFonts w:ascii="Times New Roman" w:hAnsi="Times New Roman" w:cs="Times New Roman"/>
          <w:i/>
          <w:lang w:val="it-IT"/>
        </w:rPr>
        <w:t xml:space="preserve">Metodologjia e Trajnimit </w:t>
      </w:r>
      <w:r w:rsidR="00DD2862" w:rsidRPr="00851279">
        <w:rPr>
          <w:rFonts w:ascii="Times New Roman" w:hAnsi="Times New Roman" w:cs="Times New Roman"/>
          <w:i/>
          <w:lang w:val="it-IT"/>
        </w:rPr>
        <w:t xml:space="preserve">do të jetë </w:t>
      </w:r>
      <w:r w:rsidR="00521455">
        <w:rPr>
          <w:rFonts w:ascii="Times New Roman" w:hAnsi="Times New Roman" w:cs="Times New Roman"/>
          <w:i/>
          <w:lang w:val="it-IT"/>
        </w:rPr>
        <w:t xml:space="preserve">praktik dhe interaktiv.Seancat do te jenë të organizuara </w:t>
      </w:r>
      <w:r w:rsidR="00DD2862" w:rsidRPr="00851279">
        <w:rPr>
          <w:rFonts w:ascii="Times New Roman" w:hAnsi="Times New Roman" w:cs="Times New Roman"/>
          <w:i/>
          <w:lang w:val="it-IT"/>
        </w:rPr>
        <w:t xml:space="preserve">në formën </w:t>
      </w:r>
      <w:r>
        <w:rPr>
          <w:rFonts w:ascii="Times New Roman" w:hAnsi="Times New Roman" w:cs="Times New Roman"/>
          <w:i/>
          <w:lang w:val="it-IT"/>
        </w:rPr>
        <w:t xml:space="preserve">e leksioneve, shembujve konkret mbi </w:t>
      </w:r>
      <w:r w:rsidR="00DD2862" w:rsidRPr="00851279">
        <w:rPr>
          <w:rFonts w:ascii="Times New Roman" w:hAnsi="Times New Roman" w:cs="Times New Roman"/>
          <w:i/>
          <w:lang w:val="it-IT"/>
        </w:rPr>
        <w:t xml:space="preserve"> </w:t>
      </w:r>
      <w:r>
        <w:rPr>
          <w:rFonts w:ascii="Times New Roman" w:hAnsi="Times New Roman" w:cs="Times New Roman"/>
          <w:i/>
          <w:lang w:val="it-IT"/>
        </w:rPr>
        <w:t xml:space="preserve">procedurat </w:t>
      </w:r>
      <w:r w:rsidRPr="00851279">
        <w:rPr>
          <w:rFonts w:ascii="Times New Roman" w:hAnsi="Times New Roman" w:cs="Times New Roman"/>
          <w:i/>
          <w:lang w:val="it-IT"/>
        </w:rPr>
        <w:t>dhe detyra</w:t>
      </w:r>
      <w:r>
        <w:rPr>
          <w:rFonts w:ascii="Times New Roman" w:hAnsi="Times New Roman" w:cs="Times New Roman"/>
          <w:i/>
          <w:lang w:val="it-IT"/>
        </w:rPr>
        <w:t xml:space="preserve">t </w:t>
      </w:r>
      <w:r w:rsidRPr="00851279">
        <w:rPr>
          <w:rFonts w:ascii="Times New Roman" w:hAnsi="Times New Roman" w:cs="Times New Roman"/>
          <w:i/>
          <w:lang w:val="it-IT"/>
        </w:rPr>
        <w:t xml:space="preserve"> specifike të një  mena</w:t>
      </w:r>
      <w:r w:rsidR="00521455">
        <w:rPr>
          <w:rFonts w:ascii="Times New Roman" w:hAnsi="Times New Roman" w:cs="Times New Roman"/>
          <w:i/>
          <w:lang w:val="it-IT"/>
        </w:rPr>
        <w:t>xheri zyre</w:t>
      </w:r>
      <w:r>
        <w:rPr>
          <w:rFonts w:ascii="Times New Roman" w:hAnsi="Times New Roman" w:cs="Times New Roman"/>
          <w:b/>
          <w:i/>
          <w:lang w:val="it-IT"/>
        </w:rPr>
        <w:t xml:space="preserve"> </w:t>
      </w:r>
      <w:r w:rsidRPr="0020135E">
        <w:rPr>
          <w:rFonts w:ascii="Times New Roman" w:hAnsi="Times New Roman" w:cs="Times New Roman"/>
          <w:i/>
          <w:lang w:val="it-IT"/>
        </w:rPr>
        <w:t>si dhe</w:t>
      </w:r>
      <w:r>
        <w:rPr>
          <w:rFonts w:ascii="Times New Roman" w:hAnsi="Times New Roman" w:cs="Times New Roman"/>
          <w:b/>
          <w:i/>
          <w:lang w:val="it-IT"/>
        </w:rPr>
        <w:t xml:space="preserve"> </w:t>
      </w:r>
      <w:r w:rsidR="00DD2862" w:rsidRPr="00851279">
        <w:rPr>
          <w:rFonts w:ascii="Times New Roman" w:hAnsi="Times New Roman" w:cs="Times New Roman"/>
          <w:i/>
          <w:lang w:val="it-IT"/>
        </w:rPr>
        <w:t xml:space="preserve">diskutimeve </w:t>
      </w:r>
      <w:r w:rsidR="00DD2862" w:rsidRPr="00851279">
        <w:rPr>
          <w:rFonts w:ascii="Times New Roman" w:hAnsi="Times New Roman" w:cs="Times New Roman"/>
          <w:i/>
        </w:rPr>
        <w:t>mbi arsyetimin dhe shkrimin e letrave, memo-ve, kontratave, raporteve</w:t>
      </w:r>
      <w:r>
        <w:rPr>
          <w:rFonts w:ascii="Times New Roman" w:hAnsi="Times New Roman" w:cs="Times New Roman"/>
          <w:i/>
        </w:rPr>
        <w:t xml:space="preserve"> </w:t>
      </w:r>
      <w:r w:rsidR="00DD2862" w:rsidRPr="00851279">
        <w:rPr>
          <w:rFonts w:ascii="Times New Roman" w:hAnsi="Times New Roman" w:cs="Times New Roman"/>
          <w:i/>
        </w:rPr>
        <w:t xml:space="preserve"> et</w:t>
      </w:r>
      <w:r>
        <w:rPr>
          <w:rFonts w:ascii="Times New Roman" w:hAnsi="Times New Roman" w:cs="Times New Roman"/>
          <w:i/>
        </w:rPr>
        <w:t>j.</w:t>
      </w:r>
      <w:r w:rsidR="00DD2862" w:rsidRPr="00851279">
        <w:rPr>
          <w:rFonts w:ascii="Times New Roman" w:hAnsi="Times New Roman" w:cs="Times New Roman"/>
          <w:i/>
          <w:lang w:val="it-IT"/>
        </w:rPr>
        <w:t xml:space="preserve"> </w:t>
      </w:r>
    </w:p>
    <w:sectPr w:rsidR="00DD2862" w:rsidRPr="00851279" w:rsidSect="00640D6E">
      <w:headerReference w:type="default" r:id="rId7"/>
      <w:footerReference w:type="default" r:id="rId8"/>
      <w:pgSz w:w="12240" w:h="15840"/>
      <w:pgMar w:top="1440" w:right="1080" w:bottom="1440" w:left="117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B05" w:rsidRDefault="00EE1B05" w:rsidP="00E01ED5">
      <w:pPr>
        <w:spacing w:after="0" w:line="240" w:lineRule="auto"/>
      </w:pPr>
      <w:r>
        <w:separator/>
      </w:r>
    </w:p>
  </w:endnote>
  <w:endnote w:type="continuationSeparator" w:id="1">
    <w:p w:rsidR="00EE1B05" w:rsidRDefault="00EE1B05" w:rsidP="00E0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57" w:rsidRPr="003A4837" w:rsidRDefault="008B4D2F" w:rsidP="00634BB5">
    <w:pPr>
      <w:autoSpaceDE w:val="0"/>
      <w:autoSpaceDN w:val="0"/>
      <w:adjustRightInd w:val="0"/>
      <w:rPr>
        <w:color w:val="000000"/>
        <w:sz w:val="16"/>
        <w:szCs w:val="16"/>
        <w:lang w:val="it-IT"/>
      </w:rPr>
    </w:pPr>
    <w:r w:rsidRPr="00634BB5">
      <w:rPr>
        <w:color w:val="000000"/>
        <w:sz w:val="16"/>
        <w:szCs w:val="16"/>
        <w:lang w:val="it-IT"/>
      </w:rPr>
      <w:t xml:space="preserve">Adresa :Rr </w:t>
    </w:r>
    <w:r w:rsidR="00640D6E">
      <w:rPr>
        <w:color w:val="000000"/>
        <w:sz w:val="16"/>
        <w:szCs w:val="16"/>
        <w:lang w:val="it-IT"/>
      </w:rPr>
      <w:t>“</w:t>
    </w:r>
    <w:r>
      <w:rPr>
        <w:color w:val="000000"/>
        <w:sz w:val="16"/>
        <w:szCs w:val="16"/>
        <w:lang w:val="it-IT"/>
      </w:rPr>
      <w:t>Murat Toptani</w:t>
    </w:r>
    <w:r w:rsidR="00640D6E">
      <w:rPr>
        <w:color w:val="000000"/>
        <w:sz w:val="16"/>
        <w:szCs w:val="16"/>
        <w:lang w:val="it-IT"/>
      </w:rPr>
      <w:t>”</w:t>
    </w:r>
    <w:r w:rsidRPr="00634BB5">
      <w:rPr>
        <w:color w:val="000000"/>
        <w:sz w:val="16"/>
        <w:szCs w:val="16"/>
        <w:lang w:val="it-IT"/>
      </w:rPr>
      <w:t>,</w:t>
    </w:r>
    <w:r w:rsidR="00640D6E">
      <w:rPr>
        <w:color w:val="000000"/>
        <w:sz w:val="16"/>
        <w:szCs w:val="16"/>
        <w:lang w:val="it-IT"/>
      </w:rPr>
      <w:t xml:space="preserve"> Qendra </w:t>
    </w:r>
    <w:r>
      <w:rPr>
        <w:color w:val="000000"/>
        <w:sz w:val="16"/>
        <w:szCs w:val="16"/>
        <w:lang w:val="it-IT"/>
      </w:rPr>
      <w:t>E</w:t>
    </w:r>
    <w:r w:rsidR="00640D6E">
      <w:rPr>
        <w:color w:val="000000"/>
        <w:sz w:val="16"/>
        <w:szCs w:val="16"/>
        <w:lang w:val="it-IT"/>
      </w:rPr>
      <w:t>urocol, kati III,</w:t>
    </w:r>
    <w:r w:rsidRPr="00634BB5">
      <w:rPr>
        <w:color w:val="000000"/>
        <w:sz w:val="16"/>
        <w:szCs w:val="16"/>
        <w:lang w:val="it-IT"/>
      </w:rPr>
      <w:t xml:space="preserve">  Tirane  e-mail </w:t>
    </w:r>
    <w:hyperlink r:id="rId1" w:history="1">
      <w:r w:rsidRPr="00634BB5">
        <w:rPr>
          <w:rStyle w:val="Hyperlink"/>
          <w:sz w:val="16"/>
          <w:szCs w:val="16"/>
          <w:lang w:val="it-IT"/>
        </w:rPr>
        <w:t>info@ardexconsulting.com</w:t>
      </w:r>
    </w:hyperlink>
    <w:r w:rsidRPr="00634BB5">
      <w:rPr>
        <w:color w:val="0000FF"/>
        <w:sz w:val="16"/>
        <w:szCs w:val="16"/>
        <w:lang w:val="it-IT"/>
      </w:rPr>
      <w:t xml:space="preserve">  website  </w:t>
    </w:r>
    <w:hyperlink r:id="rId2" w:history="1">
      <w:r w:rsidRPr="00A562F3">
        <w:rPr>
          <w:rStyle w:val="Hyperlink"/>
          <w:sz w:val="16"/>
          <w:szCs w:val="16"/>
          <w:lang w:val="it-IT"/>
        </w:rPr>
        <w:t>www.ardexconsulting.com</w:t>
      </w:r>
    </w:hyperlink>
    <w:r w:rsidRPr="00634BB5">
      <w:rPr>
        <w:color w:val="000000"/>
        <w:sz w:val="16"/>
        <w:szCs w:val="16"/>
        <w:lang w:val="it-IT"/>
      </w:rPr>
      <w:t xml:space="preserve"> </w:t>
    </w:r>
    <w:r w:rsidR="00640D6E">
      <w:rPr>
        <w:color w:val="000000"/>
        <w:sz w:val="16"/>
        <w:szCs w:val="16"/>
      </w:rPr>
      <w:t>mob 068 8031678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B05" w:rsidRDefault="00EE1B05" w:rsidP="00E01ED5">
      <w:pPr>
        <w:spacing w:after="0" w:line="240" w:lineRule="auto"/>
      </w:pPr>
      <w:r>
        <w:separator/>
      </w:r>
    </w:p>
  </w:footnote>
  <w:footnote w:type="continuationSeparator" w:id="1">
    <w:p w:rsidR="00EE1B05" w:rsidRDefault="00EE1B05" w:rsidP="00E0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B57" w:rsidRDefault="00E44A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91.35pt;height:67.1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C74C74"/>
    <w:multiLevelType w:val="multilevel"/>
    <w:tmpl w:val="A3BE3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6284E8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2E4DA3"/>
    <w:multiLevelType w:val="hybridMultilevel"/>
    <w:tmpl w:val="593A8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812364"/>
    <w:multiLevelType w:val="hybridMultilevel"/>
    <w:tmpl w:val="F3BE7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BF792B"/>
    <w:multiLevelType w:val="hybridMultilevel"/>
    <w:tmpl w:val="A2540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5747FB8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A57C02"/>
    <w:multiLevelType w:val="hybridMultilevel"/>
    <w:tmpl w:val="5CBAA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AA4F2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0F77C2"/>
    <w:multiLevelType w:val="multilevel"/>
    <w:tmpl w:val="6322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54E15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0C0673"/>
    <w:multiLevelType w:val="hybridMultilevel"/>
    <w:tmpl w:val="4B5C6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091A79"/>
    <w:multiLevelType w:val="multilevel"/>
    <w:tmpl w:val="6322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24A21025"/>
    <w:multiLevelType w:val="multilevel"/>
    <w:tmpl w:val="6322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>
    <w:nsid w:val="2AD157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05E522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9864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5E250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1456A3"/>
    <w:multiLevelType w:val="hybridMultilevel"/>
    <w:tmpl w:val="F60E2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6E0460"/>
    <w:multiLevelType w:val="hybridMultilevel"/>
    <w:tmpl w:val="111CE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9460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D874F41"/>
    <w:multiLevelType w:val="hybridMultilevel"/>
    <w:tmpl w:val="6FD843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0D45F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B34A80"/>
    <w:multiLevelType w:val="multilevel"/>
    <w:tmpl w:val="632265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6BED2D97"/>
    <w:multiLevelType w:val="hybridMultilevel"/>
    <w:tmpl w:val="46906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471F4"/>
    <w:multiLevelType w:val="hybridMultilevel"/>
    <w:tmpl w:val="CF1CE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777CE1"/>
    <w:multiLevelType w:val="hybridMultilevel"/>
    <w:tmpl w:val="0964A8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F546A9"/>
    <w:multiLevelType w:val="hybridMultilevel"/>
    <w:tmpl w:val="13864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17"/>
  </w:num>
  <w:num w:numId="4">
    <w:abstractNumId w:val="25"/>
  </w:num>
  <w:num w:numId="5">
    <w:abstractNumId w:val="23"/>
  </w:num>
  <w:num w:numId="6">
    <w:abstractNumId w:val="20"/>
  </w:num>
  <w:num w:numId="7">
    <w:abstractNumId w:val="26"/>
  </w:num>
  <w:num w:numId="8">
    <w:abstractNumId w:val="5"/>
  </w:num>
  <w:num w:numId="9">
    <w:abstractNumId w:val="18"/>
  </w:num>
  <w:num w:numId="10">
    <w:abstractNumId w:val="10"/>
  </w:num>
  <w:num w:numId="11">
    <w:abstractNumId w:val="6"/>
  </w:num>
  <w:num w:numId="12">
    <w:abstractNumId w:val="16"/>
  </w:num>
  <w:num w:numId="13">
    <w:abstractNumId w:val="7"/>
  </w:num>
  <w:num w:numId="14">
    <w:abstractNumId w:val="8"/>
  </w:num>
  <w:num w:numId="15">
    <w:abstractNumId w:val="22"/>
  </w:num>
  <w:num w:numId="16">
    <w:abstractNumId w:val="13"/>
  </w:num>
  <w:num w:numId="17">
    <w:abstractNumId w:val="12"/>
  </w:num>
  <w:num w:numId="18">
    <w:abstractNumId w:val="11"/>
  </w:num>
  <w:num w:numId="19">
    <w:abstractNumId w:val="19"/>
  </w:num>
  <w:num w:numId="20">
    <w:abstractNumId w:val="15"/>
  </w:num>
  <w:num w:numId="21">
    <w:abstractNumId w:val="4"/>
  </w:num>
  <w:num w:numId="22">
    <w:abstractNumId w:val="2"/>
  </w:num>
  <w:num w:numId="23">
    <w:abstractNumId w:val="9"/>
  </w:num>
  <w:num w:numId="24">
    <w:abstractNumId w:val="0"/>
  </w:num>
  <w:num w:numId="25">
    <w:abstractNumId w:val="1"/>
  </w:num>
  <w:num w:numId="26">
    <w:abstractNumId w:val="21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B1328B"/>
    <w:rsid w:val="00003C38"/>
    <w:rsid w:val="000D5C66"/>
    <w:rsid w:val="00125FC6"/>
    <w:rsid w:val="0020135E"/>
    <w:rsid w:val="00281A6F"/>
    <w:rsid w:val="002E04AA"/>
    <w:rsid w:val="00376D06"/>
    <w:rsid w:val="00521455"/>
    <w:rsid w:val="00544CB4"/>
    <w:rsid w:val="005D0409"/>
    <w:rsid w:val="00640D6E"/>
    <w:rsid w:val="00724809"/>
    <w:rsid w:val="007B199D"/>
    <w:rsid w:val="007D25CF"/>
    <w:rsid w:val="00851279"/>
    <w:rsid w:val="008B4D2F"/>
    <w:rsid w:val="008C75E3"/>
    <w:rsid w:val="00922F4E"/>
    <w:rsid w:val="00926222"/>
    <w:rsid w:val="009C0962"/>
    <w:rsid w:val="00A13964"/>
    <w:rsid w:val="00A55584"/>
    <w:rsid w:val="00A5683F"/>
    <w:rsid w:val="00B1328B"/>
    <w:rsid w:val="00B2048B"/>
    <w:rsid w:val="00B503DE"/>
    <w:rsid w:val="00C005BA"/>
    <w:rsid w:val="00C0750D"/>
    <w:rsid w:val="00C607DC"/>
    <w:rsid w:val="00DB5AC9"/>
    <w:rsid w:val="00DD2862"/>
    <w:rsid w:val="00DF2CAD"/>
    <w:rsid w:val="00E01ED5"/>
    <w:rsid w:val="00E41B64"/>
    <w:rsid w:val="00E44A96"/>
    <w:rsid w:val="00ED537B"/>
    <w:rsid w:val="00EE1B05"/>
    <w:rsid w:val="00F7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8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2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2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2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2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32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328B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semiHidden/>
    <w:unhideWhenUsed/>
    <w:rsid w:val="00B13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28B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B1328B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2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328B"/>
    <w:rPr>
      <w:rFonts w:ascii="Calibri" w:eastAsia="Times New Roman" w:hAnsi="Calibri" w:cs="Times New Roman"/>
      <w:b/>
      <w:bCs/>
      <w:i/>
      <w:iCs/>
      <w:color w:val="4F81B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132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328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C0750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D5C66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C6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C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5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862"/>
    <w:rPr>
      <w:b/>
      <w:bCs/>
    </w:rPr>
  </w:style>
  <w:style w:type="character" w:styleId="Emphasis">
    <w:name w:val="Emphasis"/>
    <w:basedOn w:val="DefaultParagraphFont"/>
    <w:uiPriority w:val="20"/>
    <w:qFormat/>
    <w:rsid w:val="00DD2862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640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D6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dexconsulting.com" TargetMode="External"/><Relationship Id="rId1" Type="http://schemas.openxmlformats.org/officeDocument/2006/relationships/hyperlink" Target="mailto:info@ardex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R&amp;R</cp:lastModifiedBy>
  <cp:revision>5</cp:revision>
  <cp:lastPrinted>2015-05-18T11:44:00Z</cp:lastPrinted>
  <dcterms:created xsi:type="dcterms:W3CDTF">2016-09-27T17:10:00Z</dcterms:created>
  <dcterms:modified xsi:type="dcterms:W3CDTF">2016-09-27T19:06:00Z</dcterms:modified>
</cp:coreProperties>
</file>