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26" w:rsidRPr="00B02CBA" w:rsidRDefault="00AB376A" w:rsidP="00EC6526">
      <w:pPr>
        <w:pStyle w:val="Heading1"/>
        <w:jc w:val="center"/>
        <w:rPr>
          <w:rStyle w:val="IntenseEmphasis"/>
          <w:b/>
        </w:rPr>
      </w:pPr>
      <w:r w:rsidRPr="00B02CBA">
        <w:rPr>
          <w:rStyle w:val="IntenseEmphasis"/>
          <w:b/>
        </w:rPr>
        <w:t xml:space="preserve"> </w:t>
      </w:r>
      <w:r w:rsidR="00DF11AC" w:rsidRPr="00B02CBA">
        <w:rPr>
          <w:rStyle w:val="IntenseEmphasis"/>
          <w:b/>
        </w:rPr>
        <w:t>“ SPECIALIST PËR BURIMET NJERËZORE”</w:t>
      </w:r>
    </w:p>
    <w:p w:rsidR="00B02CBA" w:rsidRPr="00006D47" w:rsidRDefault="00EC6526" w:rsidP="00006D47">
      <w:pPr>
        <w:pStyle w:val="IntenseQuote"/>
        <w:ind w:left="0"/>
        <w:rPr>
          <w:bCs w:val="0"/>
          <w:i w:val="0"/>
          <w:iCs w:val="0"/>
        </w:rPr>
      </w:pPr>
      <w:r w:rsidRPr="00B02CBA">
        <w:rPr>
          <w:rStyle w:val="IntenseEmphasis"/>
          <w:b/>
        </w:rPr>
        <w:t xml:space="preserve"> </w:t>
      </w:r>
      <w:r w:rsidRPr="00B02CBA">
        <w:rPr>
          <w:rStyle w:val="IntenseEmphasis"/>
          <w:b/>
        </w:rPr>
        <w:tab/>
      </w:r>
      <w:r w:rsidRPr="00B02CBA">
        <w:rPr>
          <w:rStyle w:val="IntenseEmphasis"/>
          <w:b/>
        </w:rPr>
        <w:tab/>
      </w:r>
      <w:r w:rsidRPr="00B02CBA">
        <w:rPr>
          <w:rStyle w:val="IntenseEmphasis"/>
          <w:b/>
        </w:rPr>
        <w:tab/>
      </w:r>
      <w:r w:rsidRPr="00B02CBA">
        <w:rPr>
          <w:rStyle w:val="IntenseEmphasis"/>
          <w:b/>
        </w:rPr>
        <w:tab/>
      </w:r>
      <w:r w:rsidRPr="00B02CBA">
        <w:rPr>
          <w:rStyle w:val="IntenseEmphasis"/>
          <w:b/>
        </w:rPr>
        <w:tab/>
      </w:r>
    </w:p>
    <w:p w:rsidR="002D605B" w:rsidRDefault="002D605B" w:rsidP="002D605B">
      <w:pPr>
        <w:pStyle w:val="ListParagraph"/>
        <w:shd w:val="clear" w:color="auto" w:fill="FFFFFF"/>
        <w:spacing w:after="0" w:line="240" w:lineRule="auto"/>
        <w:ind w:left="810"/>
        <w:rPr>
          <w:rFonts w:ascii="Times New Roman" w:eastAsia="Arial Unicode MS" w:hAnsi="Times New Roman"/>
          <w:b/>
          <w:color w:val="4F81BD" w:themeColor="accent1"/>
          <w:sz w:val="32"/>
          <w:szCs w:val="32"/>
        </w:rPr>
      </w:pPr>
    </w:p>
    <w:p w:rsidR="00EC6526" w:rsidRPr="002D605B" w:rsidRDefault="002D605B" w:rsidP="002D605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Arial Unicode MS" w:hAnsi="Times New Roman"/>
          <w:b/>
          <w:color w:val="4F81BD" w:themeColor="accent1"/>
          <w:sz w:val="32"/>
          <w:szCs w:val="32"/>
        </w:rPr>
      </w:pPr>
      <w:r w:rsidRPr="002D605B">
        <w:rPr>
          <w:rFonts w:ascii="Times New Roman" w:eastAsia="Arial Unicode MS" w:hAnsi="Times New Roman"/>
          <w:b/>
          <w:color w:val="4F81BD" w:themeColor="accent1"/>
          <w:sz w:val="32"/>
          <w:szCs w:val="32"/>
        </w:rPr>
        <w:t>Temat e trajnimit</w:t>
      </w:r>
    </w:p>
    <w:p w:rsidR="00DF11AC" w:rsidRDefault="00DF11AC" w:rsidP="002D605B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36"/>
          <w:szCs w:val="36"/>
        </w:rPr>
      </w:pPr>
    </w:p>
    <w:p w:rsidR="002D605B" w:rsidRPr="002D605B" w:rsidRDefault="002D605B" w:rsidP="002D605B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0000"/>
          <w:sz w:val="36"/>
          <w:szCs w:val="36"/>
        </w:rPr>
      </w:pPr>
    </w:p>
    <w:p w:rsidR="00DF11AC" w:rsidRPr="002D605B" w:rsidRDefault="00DF11AC" w:rsidP="002D605B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  <w:r w:rsidRPr="002D605B"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  <w:t>Moduli I</w:t>
      </w:r>
    </w:p>
    <w:p w:rsidR="00DF11AC" w:rsidRDefault="00DF11AC" w:rsidP="00DF11AC">
      <w:pPr>
        <w:pStyle w:val="ListParagraph"/>
        <w:rPr>
          <w:rFonts w:ascii="Times New Roman" w:hAnsi="Times New Roman"/>
          <w:sz w:val="28"/>
          <w:szCs w:val="28"/>
          <w:lang w:val="it-IT"/>
        </w:rPr>
      </w:pPr>
    </w:p>
    <w:p w:rsidR="00DF11AC" w:rsidRDefault="00DF11AC" w:rsidP="00DF11AC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it-IT"/>
        </w:rPr>
      </w:pPr>
      <w:r w:rsidRPr="00DF11AC">
        <w:rPr>
          <w:rFonts w:ascii="Times New Roman" w:hAnsi="Times New Roman"/>
          <w:sz w:val="28"/>
          <w:szCs w:val="28"/>
          <w:lang w:val="it-IT"/>
        </w:rPr>
        <w:t>Procedura e</w:t>
      </w:r>
      <w:r>
        <w:rPr>
          <w:rFonts w:ascii="Times New Roman" w:hAnsi="Times New Roman"/>
          <w:sz w:val="28"/>
          <w:szCs w:val="28"/>
          <w:lang w:val="it-IT"/>
        </w:rPr>
        <w:t xml:space="preserve"> rekrutimit;</w:t>
      </w:r>
    </w:p>
    <w:p w:rsidR="00DF11AC" w:rsidRDefault="00DF11AC" w:rsidP="00DF11AC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P</w:t>
      </w:r>
      <w:r w:rsidRPr="00DF11AC">
        <w:rPr>
          <w:rFonts w:ascii="Times New Roman" w:hAnsi="Times New Roman"/>
          <w:sz w:val="28"/>
          <w:szCs w:val="28"/>
          <w:lang w:val="it-IT"/>
        </w:rPr>
        <w:t>ërshkrimi i punës për pozicionin</w:t>
      </w:r>
      <w:r>
        <w:rPr>
          <w:rFonts w:ascii="Times New Roman" w:hAnsi="Times New Roman"/>
          <w:sz w:val="28"/>
          <w:szCs w:val="28"/>
          <w:lang w:val="it-IT"/>
        </w:rPr>
        <w:t xml:space="preserve"> vakant;</w:t>
      </w:r>
    </w:p>
    <w:p w:rsidR="00DF11AC" w:rsidRDefault="00DF11AC" w:rsidP="00DF11AC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Seleksionimi i CV –ve;</w:t>
      </w:r>
    </w:p>
    <w:p w:rsidR="00DF11AC" w:rsidRDefault="00DF11AC" w:rsidP="00DF11AC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I</w:t>
      </w:r>
      <w:r w:rsidRPr="00DF11AC">
        <w:rPr>
          <w:rFonts w:ascii="Times New Roman" w:hAnsi="Times New Roman"/>
          <w:sz w:val="28"/>
          <w:szCs w:val="28"/>
          <w:lang w:val="it-IT"/>
        </w:rPr>
        <w:t>ntervista</w:t>
      </w:r>
      <w:r>
        <w:rPr>
          <w:rFonts w:ascii="Times New Roman" w:hAnsi="Times New Roman"/>
          <w:sz w:val="28"/>
          <w:szCs w:val="28"/>
          <w:lang w:val="it-IT"/>
        </w:rPr>
        <w:t>;</w:t>
      </w:r>
    </w:p>
    <w:p w:rsidR="00DF11AC" w:rsidRDefault="00DF11AC" w:rsidP="00DF11AC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O</w:t>
      </w:r>
      <w:r w:rsidRPr="00DF11AC">
        <w:rPr>
          <w:rFonts w:ascii="Times New Roman" w:hAnsi="Times New Roman"/>
          <w:sz w:val="28"/>
          <w:szCs w:val="28"/>
          <w:lang w:val="it-IT"/>
        </w:rPr>
        <w:t>rganizimi i intervistës</w:t>
      </w:r>
      <w:r>
        <w:rPr>
          <w:rFonts w:ascii="Times New Roman" w:hAnsi="Times New Roman"/>
          <w:sz w:val="28"/>
          <w:szCs w:val="28"/>
          <w:lang w:val="it-IT"/>
        </w:rPr>
        <w:t>;</w:t>
      </w:r>
    </w:p>
    <w:p w:rsidR="00DF11AC" w:rsidRPr="00006D47" w:rsidRDefault="00DF11AC" w:rsidP="00006D47">
      <w:pPr>
        <w:pStyle w:val="ListParagraph"/>
        <w:numPr>
          <w:ilvl w:val="0"/>
          <w:numId w:val="28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P</w:t>
      </w:r>
      <w:r w:rsidRPr="00DF11AC">
        <w:rPr>
          <w:rFonts w:ascii="Times New Roman" w:hAnsi="Times New Roman"/>
          <w:sz w:val="28"/>
          <w:szCs w:val="28"/>
          <w:lang w:val="it-IT"/>
        </w:rPr>
        <w:t xml:space="preserve">ërzgjedhja e kandidatit. </w:t>
      </w:r>
      <w:r w:rsidRPr="00DF11AC">
        <w:rPr>
          <w:rFonts w:ascii="Times New Roman" w:hAnsi="Times New Roman"/>
          <w:sz w:val="28"/>
          <w:szCs w:val="28"/>
          <w:lang w:val="it-IT"/>
        </w:rPr>
        <w:tab/>
      </w:r>
    </w:p>
    <w:p w:rsidR="00DF11AC" w:rsidRPr="00DF11AC" w:rsidRDefault="00DF11AC" w:rsidP="00DF11AC">
      <w:pPr>
        <w:pStyle w:val="ListParagraph"/>
        <w:rPr>
          <w:rFonts w:ascii="Times New Roman" w:hAnsi="Times New Roman"/>
          <w:sz w:val="28"/>
          <w:szCs w:val="28"/>
          <w:lang w:val="it-IT"/>
        </w:rPr>
      </w:pPr>
      <w:r w:rsidRPr="00DF11AC">
        <w:rPr>
          <w:rFonts w:ascii="Times New Roman" w:hAnsi="Times New Roman"/>
          <w:sz w:val="28"/>
          <w:szCs w:val="28"/>
          <w:lang w:val="it-IT"/>
        </w:rPr>
        <w:tab/>
      </w:r>
      <w:r w:rsidRPr="00DF11AC">
        <w:rPr>
          <w:rFonts w:ascii="Times New Roman" w:hAnsi="Times New Roman"/>
          <w:sz w:val="28"/>
          <w:szCs w:val="28"/>
          <w:lang w:val="it-IT"/>
        </w:rPr>
        <w:tab/>
      </w:r>
      <w:r w:rsidRPr="00DF11AC">
        <w:rPr>
          <w:rFonts w:ascii="Times New Roman" w:hAnsi="Times New Roman"/>
          <w:sz w:val="28"/>
          <w:szCs w:val="28"/>
          <w:lang w:val="it-IT"/>
        </w:rPr>
        <w:tab/>
      </w:r>
    </w:p>
    <w:p w:rsidR="00DF11AC" w:rsidRPr="002D605B" w:rsidRDefault="00DF11AC" w:rsidP="002D605B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</w:pPr>
      <w:r w:rsidRPr="002D605B"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  <w:t xml:space="preserve">Moduli II </w:t>
      </w:r>
      <w:r w:rsidRPr="002D605B">
        <w:rPr>
          <w:rFonts w:ascii="Times New Roman" w:hAnsi="Times New Roman"/>
          <w:b/>
          <w:color w:val="000000" w:themeColor="text1"/>
          <w:sz w:val="28"/>
          <w:szCs w:val="28"/>
          <w:lang w:val="it-IT"/>
        </w:rPr>
        <w:tab/>
      </w:r>
    </w:p>
    <w:p w:rsidR="00DF11AC" w:rsidRPr="00DF11AC" w:rsidRDefault="00DF11AC" w:rsidP="00DF11AC">
      <w:pPr>
        <w:pStyle w:val="ListParagraph"/>
        <w:rPr>
          <w:rFonts w:ascii="Times New Roman" w:hAnsi="Times New Roman"/>
          <w:sz w:val="28"/>
          <w:szCs w:val="28"/>
          <w:lang w:val="it-IT"/>
        </w:rPr>
      </w:pPr>
    </w:p>
    <w:p w:rsidR="00DF11AC" w:rsidRDefault="00DF11AC" w:rsidP="00DF11AC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it-IT"/>
        </w:rPr>
      </w:pPr>
      <w:r w:rsidRPr="00DF11AC">
        <w:rPr>
          <w:rFonts w:ascii="Times New Roman" w:hAnsi="Times New Roman"/>
          <w:sz w:val="28"/>
          <w:szCs w:val="28"/>
          <w:lang w:val="it-IT"/>
        </w:rPr>
        <w:t>Procedura e punë</w:t>
      </w:r>
      <w:r>
        <w:rPr>
          <w:rFonts w:ascii="Times New Roman" w:hAnsi="Times New Roman"/>
          <w:sz w:val="28"/>
          <w:szCs w:val="28"/>
          <w:lang w:val="it-IT"/>
        </w:rPr>
        <w:t>simit;</w:t>
      </w:r>
    </w:p>
    <w:p w:rsidR="00DF11AC" w:rsidRDefault="00DF11AC" w:rsidP="00DF11AC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K</w:t>
      </w:r>
      <w:r w:rsidRPr="00DF11AC">
        <w:rPr>
          <w:rFonts w:ascii="Times New Roman" w:hAnsi="Times New Roman"/>
          <w:sz w:val="28"/>
          <w:szCs w:val="28"/>
          <w:lang w:val="it-IT"/>
        </w:rPr>
        <w:t>ontrata ose lidhja e marrëdhënies</w:t>
      </w:r>
      <w:r>
        <w:rPr>
          <w:rFonts w:ascii="Times New Roman" w:hAnsi="Times New Roman"/>
          <w:sz w:val="28"/>
          <w:szCs w:val="28"/>
          <w:lang w:val="it-IT"/>
        </w:rPr>
        <w:t>;</w:t>
      </w:r>
    </w:p>
    <w:p w:rsidR="00DF11AC" w:rsidRDefault="00DF11AC" w:rsidP="00DF11AC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S</w:t>
      </w:r>
      <w:r w:rsidRPr="00DF11AC">
        <w:rPr>
          <w:rFonts w:ascii="Times New Roman" w:hAnsi="Times New Roman"/>
          <w:sz w:val="28"/>
          <w:szCs w:val="28"/>
          <w:lang w:val="it-IT"/>
        </w:rPr>
        <w:t>istemi i shpërblimit</w:t>
      </w:r>
      <w:r>
        <w:rPr>
          <w:rFonts w:ascii="Times New Roman" w:hAnsi="Times New Roman"/>
          <w:sz w:val="28"/>
          <w:szCs w:val="28"/>
          <w:lang w:val="it-IT"/>
        </w:rPr>
        <w:t>;</w:t>
      </w:r>
    </w:p>
    <w:p w:rsidR="00DF11AC" w:rsidRDefault="00DF11AC" w:rsidP="00DF11AC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L</w:t>
      </w:r>
      <w:r w:rsidRPr="00DF11AC">
        <w:rPr>
          <w:rFonts w:ascii="Times New Roman" w:hAnsi="Times New Roman"/>
          <w:sz w:val="28"/>
          <w:szCs w:val="28"/>
          <w:lang w:val="it-IT"/>
        </w:rPr>
        <w:t>istëpagesat dhe sigurimet shoqërore</w:t>
      </w:r>
      <w:r>
        <w:rPr>
          <w:rFonts w:ascii="Times New Roman" w:hAnsi="Times New Roman"/>
          <w:sz w:val="28"/>
          <w:szCs w:val="28"/>
          <w:lang w:val="it-IT"/>
        </w:rPr>
        <w:t>;</w:t>
      </w:r>
    </w:p>
    <w:p w:rsidR="00786B3B" w:rsidRPr="00006D47" w:rsidRDefault="00DF11AC" w:rsidP="00006D47">
      <w:pPr>
        <w:pStyle w:val="ListParagraph"/>
        <w:numPr>
          <w:ilvl w:val="0"/>
          <w:numId w:val="29"/>
        </w:num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B</w:t>
      </w:r>
      <w:r w:rsidRPr="00DF11AC">
        <w:rPr>
          <w:rFonts w:ascii="Times New Roman" w:hAnsi="Times New Roman"/>
          <w:sz w:val="28"/>
          <w:szCs w:val="28"/>
          <w:lang w:val="it-IT"/>
        </w:rPr>
        <w:t>orderotë.</w:t>
      </w:r>
      <w:r w:rsidR="00EC6526" w:rsidRPr="00006D47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786B3B" w:rsidRDefault="00786B3B" w:rsidP="00786B3B">
      <w:pPr>
        <w:rPr>
          <w:rFonts w:ascii="Times New Roman" w:hAnsi="Times New Roman"/>
          <w:sz w:val="24"/>
          <w:szCs w:val="24"/>
          <w:lang w:val="it-IT"/>
        </w:rPr>
      </w:pPr>
    </w:p>
    <w:p w:rsidR="00006D47" w:rsidRPr="002D605B" w:rsidRDefault="00006D47" w:rsidP="00006D47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2D605B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Audienca </w:t>
      </w:r>
    </w:p>
    <w:p w:rsidR="00006D47" w:rsidRPr="00786B3B" w:rsidRDefault="00006D47" w:rsidP="00006D47">
      <w:pPr>
        <w:rPr>
          <w:rFonts w:ascii="Times New Roman" w:hAnsi="Times New Roman"/>
          <w:sz w:val="24"/>
          <w:szCs w:val="24"/>
          <w:lang w:val="it-IT"/>
        </w:rPr>
      </w:pPr>
      <w:r w:rsidRPr="00EC6526">
        <w:rPr>
          <w:rStyle w:val="Heading2Char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Ky modul,  i shoqëruar </w:t>
      </w:r>
      <w:r w:rsidRPr="00EC6526">
        <w:rPr>
          <w:rFonts w:ascii="Times New Roman" w:hAnsi="Times New Roman"/>
          <w:sz w:val="24"/>
          <w:szCs w:val="24"/>
        </w:rPr>
        <w:t>me ushtrime, shembuj dhe modele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526">
        <w:rPr>
          <w:rStyle w:val="Heading2Char"/>
          <w:rFonts w:ascii="Times New Roman" w:eastAsia="Calibri" w:hAnsi="Times New Roman" w:cs="Times New Roman"/>
          <w:b w:val="0"/>
          <w:color w:val="000000"/>
          <w:sz w:val="24"/>
          <w:szCs w:val="24"/>
        </w:rPr>
        <w:t>konkret</w:t>
      </w:r>
      <w:r>
        <w:rPr>
          <w:rStyle w:val="Heading2Char"/>
          <w:rFonts w:ascii="Times New Roman" w:eastAsia="Calibri" w:hAnsi="Times New Roman" w:cs="Times New Roman"/>
          <w:b w:val="0"/>
          <w:color w:val="000000"/>
          <w:sz w:val="24"/>
          <w:szCs w:val="24"/>
        </w:rPr>
        <w:t>e, i vjen  në ndihmë të</w:t>
      </w:r>
      <w:r w:rsidRPr="00EC6526">
        <w:rPr>
          <w:rStyle w:val="Heading2Char"/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</w:t>
      </w:r>
      <w:r w:rsidRPr="00EC6526">
        <w:rPr>
          <w:rFonts w:ascii="Times New Roman" w:hAnsi="Times New Roman"/>
          <w:sz w:val="24"/>
          <w:szCs w:val="24"/>
          <w:lang w:val="it-IT"/>
        </w:rPr>
        <w:t>sapodiplomuarve në fushën e kontabilitetit, administrimit të biznesit,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C6526">
        <w:rPr>
          <w:rFonts w:ascii="Times New Roman" w:hAnsi="Times New Roman"/>
          <w:sz w:val="24"/>
          <w:szCs w:val="24"/>
          <w:lang w:val="it-IT"/>
        </w:rPr>
        <w:t>juristë</w:t>
      </w:r>
      <w:r>
        <w:rPr>
          <w:rFonts w:ascii="Times New Roman" w:hAnsi="Times New Roman"/>
          <w:sz w:val="24"/>
          <w:szCs w:val="24"/>
          <w:lang w:val="it-IT"/>
        </w:rPr>
        <w:t xml:space="preserve">ve  si dhe të gjithë  atyre financierëve </w:t>
      </w:r>
      <w:r w:rsidRPr="00EC6526">
        <w:rPr>
          <w:rFonts w:ascii="Times New Roman" w:hAnsi="Times New Roman"/>
          <w:sz w:val="24"/>
          <w:szCs w:val="24"/>
          <w:lang w:val="it-IT"/>
        </w:rPr>
        <w:t>apo jurist</w:t>
      </w:r>
      <w:r>
        <w:rPr>
          <w:rFonts w:ascii="Times New Roman" w:hAnsi="Times New Roman"/>
          <w:sz w:val="24"/>
          <w:szCs w:val="24"/>
          <w:lang w:val="it-IT"/>
        </w:rPr>
        <w:t xml:space="preserve">ëve </w:t>
      </w:r>
      <w:r w:rsidRPr="00EC6526">
        <w:rPr>
          <w:rFonts w:ascii="Times New Roman" w:hAnsi="Times New Roman"/>
          <w:sz w:val="24"/>
          <w:szCs w:val="24"/>
          <w:lang w:val="it-IT"/>
        </w:rPr>
        <w:t>të cilë</w:t>
      </w:r>
      <w:r>
        <w:rPr>
          <w:rFonts w:ascii="Times New Roman" w:hAnsi="Times New Roman"/>
          <w:sz w:val="24"/>
          <w:szCs w:val="24"/>
          <w:lang w:val="it-IT"/>
        </w:rPr>
        <w:t>t nuk kanë eksperiencë në këtë fushë.</w:t>
      </w:r>
      <w:r w:rsidRPr="00EC652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DB0F15">
        <w:rPr>
          <w:rFonts w:ascii="Times New Roman" w:hAnsi="Times New Roman"/>
          <w:sz w:val="24"/>
          <w:szCs w:val="24"/>
          <w:lang w:val="it-IT"/>
        </w:rPr>
        <w:t xml:space="preserve">Pas këtij trajnimi pjesëmarrësit do të jenë të aftë të njohin </w:t>
      </w:r>
      <w:r>
        <w:rPr>
          <w:rFonts w:ascii="Times New Roman" w:hAnsi="Times New Roman"/>
          <w:sz w:val="24"/>
          <w:szCs w:val="24"/>
          <w:lang w:val="it-IT"/>
        </w:rPr>
        <w:t>dhe</w:t>
      </w:r>
      <w:r w:rsidRPr="00DB0F15">
        <w:rPr>
          <w:rFonts w:ascii="Times New Roman" w:hAnsi="Times New Roman"/>
          <w:sz w:val="24"/>
          <w:szCs w:val="24"/>
          <w:lang w:val="it-IT"/>
        </w:rPr>
        <w:t xml:space="preserve"> aplikojnë procedurat e nevojshme p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B0F15">
        <w:rPr>
          <w:rFonts w:ascii="Times New Roman" w:hAnsi="Times New Roman"/>
          <w:sz w:val="24"/>
          <w:szCs w:val="24"/>
          <w:lang w:val="it-IT"/>
        </w:rPr>
        <w:t>r pun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B0F15">
        <w:rPr>
          <w:rFonts w:ascii="Times New Roman" w:hAnsi="Times New Roman"/>
          <w:sz w:val="24"/>
          <w:szCs w:val="24"/>
          <w:lang w:val="it-IT"/>
        </w:rPr>
        <w:t>simin dhe menaxhimin e burimeve njer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B0F15">
        <w:rPr>
          <w:rFonts w:ascii="Times New Roman" w:hAnsi="Times New Roman"/>
          <w:sz w:val="24"/>
          <w:szCs w:val="24"/>
          <w:lang w:val="it-IT"/>
        </w:rPr>
        <w:t>zore pran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B0F15">
        <w:rPr>
          <w:rFonts w:ascii="Times New Roman" w:hAnsi="Times New Roman"/>
          <w:sz w:val="24"/>
          <w:szCs w:val="24"/>
          <w:lang w:val="it-IT"/>
        </w:rPr>
        <w:t xml:space="preserve"> shoq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DB0F15">
        <w:rPr>
          <w:rFonts w:ascii="Times New Roman" w:hAnsi="Times New Roman"/>
          <w:sz w:val="24"/>
          <w:szCs w:val="24"/>
          <w:lang w:val="it-IT"/>
        </w:rPr>
        <w:t xml:space="preserve">rive tregtare. </w:t>
      </w:r>
    </w:p>
    <w:sectPr w:rsidR="00006D47" w:rsidRPr="00786B3B" w:rsidSect="00006D47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2E" w:rsidRDefault="0021262E" w:rsidP="00C0365A">
      <w:pPr>
        <w:spacing w:after="0" w:line="240" w:lineRule="auto"/>
      </w:pPr>
      <w:r>
        <w:separator/>
      </w:r>
    </w:p>
  </w:endnote>
  <w:endnote w:type="continuationSeparator" w:id="1">
    <w:p w:rsidR="0021262E" w:rsidRDefault="0021262E" w:rsidP="00C0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3B" w:rsidRPr="003A4837" w:rsidRDefault="00786B3B" w:rsidP="00634BB5">
    <w:pPr>
      <w:autoSpaceDE w:val="0"/>
      <w:autoSpaceDN w:val="0"/>
      <w:adjustRightInd w:val="0"/>
      <w:rPr>
        <w:color w:val="000000"/>
        <w:sz w:val="16"/>
        <w:szCs w:val="16"/>
        <w:lang w:val="it-IT"/>
      </w:rPr>
    </w:pPr>
    <w:r w:rsidRPr="00634BB5">
      <w:rPr>
        <w:color w:val="000000"/>
        <w:sz w:val="16"/>
        <w:szCs w:val="16"/>
        <w:lang w:val="it-IT"/>
      </w:rPr>
      <w:t xml:space="preserve">Adresa :Rr </w:t>
    </w:r>
    <w:r>
      <w:rPr>
        <w:color w:val="000000"/>
        <w:sz w:val="16"/>
        <w:szCs w:val="16"/>
        <w:lang w:val="it-IT"/>
      </w:rPr>
      <w:t>Murat Toptani</w:t>
    </w:r>
    <w:r w:rsidRPr="00634BB5">
      <w:rPr>
        <w:color w:val="000000"/>
        <w:sz w:val="16"/>
        <w:szCs w:val="16"/>
        <w:lang w:val="it-IT"/>
      </w:rPr>
      <w:t xml:space="preserve">  ,Pall </w:t>
    </w:r>
    <w:r>
      <w:rPr>
        <w:color w:val="000000"/>
        <w:sz w:val="16"/>
        <w:szCs w:val="16"/>
        <w:lang w:val="it-IT"/>
      </w:rPr>
      <w:t>EUROCOL</w:t>
    </w:r>
    <w:r w:rsidRPr="00634BB5">
      <w:rPr>
        <w:color w:val="000000"/>
        <w:sz w:val="16"/>
        <w:szCs w:val="16"/>
        <w:lang w:val="it-IT"/>
      </w:rPr>
      <w:t xml:space="preserve">-IT  Tirane  e-mail </w:t>
    </w:r>
    <w:hyperlink r:id="rId1" w:history="1">
      <w:r w:rsidRPr="00634BB5">
        <w:rPr>
          <w:rStyle w:val="Hyperlink"/>
          <w:sz w:val="16"/>
          <w:szCs w:val="16"/>
          <w:lang w:val="it-IT"/>
        </w:rPr>
        <w:t>info@ardexconsulting.com</w:t>
      </w:r>
    </w:hyperlink>
    <w:r w:rsidRPr="00634BB5">
      <w:rPr>
        <w:color w:val="0000FF"/>
        <w:sz w:val="16"/>
        <w:szCs w:val="16"/>
        <w:lang w:val="it-IT"/>
      </w:rPr>
      <w:t xml:space="preserve">  website  </w:t>
    </w:r>
    <w:hyperlink r:id="rId2" w:history="1">
      <w:r w:rsidRPr="00A562F3">
        <w:rPr>
          <w:rStyle w:val="Hyperlink"/>
          <w:sz w:val="16"/>
          <w:szCs w:val="16"/>
          <w:lang w:val="it-IT"/>
        </w:rPr>
        <w:t>www.ardexconsulting.com</w:t>
      </w:r>
    </w:hyperlink>
    <w:r w:rsidRPr="00634BB5">
      <w:rPr>
        <w:color w:val="000000"/>
        <w:sz w:val="16"/>
        <w:szCs w:val="16"/>
        <w:lang w:val="it-IT"/>
      </w:rPr>
      <w:t xml:space="preserve"> </w:t>
    </w:r>
    <w:r w:rsidRPr="00634BB5">
      <w:rPr>
        <w:color w:val="000000"/>
        <w:sz w:val="16"/>
        <w:szCs w:val="16"/>
      </w:rPr>
      <w:t>mob 068 20 07 251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2E" w:rsidRDefault="0021262E" w:rsidP="00C0365A">
      <w:pPr>
        <w:spacing w:after="0" w:line="240" w:lineRule="auto"/>
      </w:pPr>
      <w:r>
        <w:separator/>
      </w:r>
    </w:p>
  </w:footnote>
  <w:footnote w:type="continuationSeparator" w:id="1">
    <w:p w:rsidR="0021262E" w:rsidRDefault="0021262E" w:rsidP="00C0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B3B" w:rsidRDefault="00786B3B">
    <w:pPr>
      <w:pStyle w:val="Header"/>
    </w:pPr>
    <w:r>
      <w:rPr>
        <w:noProof/>
      </w:rPr>
      <w:drawing>
        <wp:inline distT="0" distB="0" distL="0" distR="0">
          <wp:extent cx="1438275" cy="10287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DDA"/>
    <w:multiLevelType w:val="hybridMultilevel"/>
    <w:tmpl w:val="A7F4E49A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6A1"/>
    <w:multiLevelType w:val="hybridMultilevel"/>
    <w:tmpl w:val="7FE2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637"/>
    <w:multiLevelType w:val="hybridMultilevel"/>
    <w:tmpl w:val="BDA4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5E9"/>
    <w:multiLevelType w:val="hybridMultilevel"/>
    <w:tmpl w:val="84A2AF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972394"/>
    <w:multiLevelType w:val="hybridMultilevel"/>
    <w:tmpl w:val="322A0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54E22"/>
    <w:multiLevelType w:val="hybridMultilevel"/>
    <w:tmpl w:val="5136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F41D8"/>
    <w:multiLevelType w:val="hybridMultilevel"/>
    <w:tmpl w:val="0186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25F6"/>
    <w:multiLevelType w:val="hybridMultilevel"/>
    <w:tmpl w:val="EDAEDD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9B675E"/>
    <w:multiLevelType w:val="hybridMultilevel"/>
    <w:tmpl w:val="BE78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027E2"/>
    <w:multiLevelType w:val="hybridMultilevel"/>
    <w:tmpl w:val="A5DA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4CDF"/>
    <w:multiLevelType w:val="hybridMultilevel"/>
    <w:tmpl w:val="9D3C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D118C"/>
    <w:multiLevelType w:val="hybridMultilevel"/>
    <w:tmpl w:val="C082B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F016E85"/>
    <w:multiLevelType w:val="hybridMultilevel"/>
    <w:tmpl w:val="4F6E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05A19"/>
    <w:multiLevelType w:val="hybridMultilevel"/>
    <w:tmpl w:val="8A6CF4E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A3E154D"/>
    <w:multiLevelType w:val="hybridMultilevel"/>
    <w:tmpl w:val="E1F4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4349E"/>
    <w:multiLevelType w:val="hybridMultilevel"/>
    <w:tmpl w:val="9778726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F141A2D"/>
    <w:multiLevelType w:val="hybridMultilevel"/>
    <w:tmpl w:val="ECCE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F29CA"/>
    <w:multiLevelType w:val="hybridMultilevel"/>
    <w:tmpl w:val="A93C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B6C3C"/>
    <w:multiLevelType w:val="hybridMultilevel"/>
    <w:tmpl w:val="0DEA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B6A8E"/>
    <w:multiLevelType w:val="hybridMultilevel"/>
    <w:tmpl w:val="F3A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30E43"/>
    <w:multiLevelType w:val="hybridMultilevel"/>
    <w:tmpl w:val="B4D2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A4DAE"/>
    <w:multiLevelType w:val="hybridMultilevel"/>
    <w:tmpl w:val="BDBC50CC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55B12567"/>
    <w:multiLevelType w:val="hybridMultilevel"/>
    <w:tmpl w:val="336E7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C1907"/>
    <w:multiLevelType w:val="hybridMultilevel"/>
    <w:tmpl w:val="AFCE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07AE5"/>
    <w:multiLevelType w:val="hybridMultilevel"/>
    <w:tmpl w:val="0D780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C756D8"/>
    <w:multiLevelType w:val="hybridMultilevel"/>
    <w:tmpl w:val="A36E2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ED3EDA"/>
    <w:multiLevelType w:val="hybridMultilevel"/>
    <w:tmpl w:val="D91C9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62778"/>
    <w:multiLevelType w:val="hybridMultilevel"/>
    <w:tmpl w:val="9C5C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9316E"/>
    <w:multiLevelType w:val="hybridMultilevel"/>
    <w:tmpl w:val="13D88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B51EA7"/>
    <w:multiLevelType w:val="hybridMultilevel"/>
    <w:tmpl w:val="28A6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4"/>
  </w:num>
  <w:num w:numId="5">
    <w:abstractNumId w:val="10"/>
  </w:num>
  <w:num w:numId="6">
    <w:abstractNumId w:val="16"/>
  </w:num>
  <w:num w:numId="7">
    <w:abstractNumId w:val="14"/>
  </w:num>
  <w:num w:numId="8">
    <w:abstractNumId w:val="9"/>
  </w:num>
  <w:num w:numId="9">
    <w:abstractNumId w:val="4"/>
  </w:num>
  <w:num w:numId="10">
    <w:abstractNumId w:val="18"/>
  </w:num>
  <w:num w:numId="11">
    <w:abstractNumId w:val="5"/>
  </w:num>
  <w:num w:numId="12">
    <w:abstractNumId w:val="20"/>
  </w:num>
  <w:num w:numId="13">
    <w:abstractNumId w:val="26"/>
  </w:num>
  <w:num w:numId="14">
    <w:abstractNumId w:val="25"/>
  </w:num>
  <w:num w:numId="15">
    <w:abstractNumId w:val="23"/>
  </w:num>
  <w:num w:numId="16">
    <w:abstractNumId w:val="29"/>
  </w:num>
  <w:num w:numId="17">
    <w:abstractNumId w:val="27"/>
  </w:num>
  <w:num w:numId="18">
    <w:abstractNumId w:val="19"/>
  </w:num>
  <w:num w:numId="19">
    <w:abstractNumId w:val="2"/>
  </w:num>
  <w:num w:numId="20">
    <w:abstractNumId w:val="1"/>
  </w:num>
  <w:num w:numId="21">
    <w:abstractNumId w:val="6"/>
  </w:num>
  <w:num w:numId="22">
    <w:abstractNumId w:val="22"/>
  </w:num>
  <w:num w:numId="23">
    <w:abstractNumId w:val="17"/>
  </w:num>
  <w:num w:numId="24">
    <w:abstractNumId w:val="11"/>
  </w:num>
  <w:num w:numId="25">
    <w:abstractNumId w:val="0"/>
  </w:num>
  <w:num w:numId="26">
    <w:abstractNumId w:val="28"/>
  </w:num>
  <w:num w:numId="27">
    <w:abstractNumId w:val="8"/>
  </w:num>
  <w:num w:numId="28">
    <w:abstractNumId w:val="3"/>
  </w:num>
  <w:num w:numId="29">
    <w:abstractNumId w:val="7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E13541"/>
    <w:rsid w:val="00000502"/>
    <w:rsid w:val="00006D47"/>
    <w:rsid w:val="000206D9"/>
    <w:rsid w:val="0005703D"/>
    <w:rsid w:val="00063B39"/>
    <w:rsid w:val="0007150F"/>
    <w:rsid w:val="00090C6D"/>
    <w:rsid w:val="0009379F"/>
    <w:rsid w:val="000A2AED"/>
    <w:rsid w:val="000C24C8"/>
    <w:rsid w:val="000C6838"/>
    <w:rsid w:val="000E4D67"/>
    <w:rsid w:val="001020EB"/>
    <w:rsid w:val="00126449"/>
    <w:rsid w:val="0015522E"/>
    <w:rsid w:val="0018711A"/>
    <w:rsid w:val="001A4CDB"/>
    <w:rsid w:val="001C6CB6"/>
    <w:rsid w:val="001D3EE6"/>
    <w:rsid w:val="001E19E2"/>
    <w:rsid w:val="001E5D41"/>
    <w:rsid w:val="001E6A61"/>
    <w:rsid w:val="001F2B48"/>
    <w:rsid w:val="0021262E"/>
    <w:rsid w:val="00212E59"/>
    <w:rsid w:val="00222C41"/>
    <w:rsid w:val="002254CE"/>
    <w:rsid w:val="00231B24"/>
    <w:rsid w:val="00262D12"/>
    <w:rsid w:val="00277800"/>
    <w:rsid w:val="00286FD7"/>
    <w:rsid w:val="00291029"/>
    <w:rsid w:val="00294FD0"/>
    <w:rsid w:val="002C2054"/>
    <w:rsid w:val="002D605B"/>
    <w:rsid w:val="00300CCB"/>
    <w:rsid w:val="00302BC8"/>
    <w:rsid w:val="00312288"/>
    <w:rsid w:val="0031544C"/>
    <w:rsid w:val="003377E6"/>
    <w:rsid w:val="00371B28"/>
    <w:rsid w:val="00376985"/>
    <w:rsid w:val="00381E1E"/>
    <w:rsid w:val="003A4837"/>
    <w:rsid w:val="003C4855"/>
    <w:rsid w:val="004167E3"/>
    <w:rsid w:val="00442E25"/>
    <w:rsid w:val="00445B70"/>
    <w:rsid w:val="00496861"/>
    <w:rsid w:val="004A5D89"/>
    <w:rsid w:val="004E528E"/>
    <w:rsid w:val="004F51E1"/>
    <w:rsid w:val="005543F9"/>
    <w:rsid w:val="005826E0"/>
    <w:rsid w:val="00597F94"/>
    <w:rsid w:val="005B2F47"/>
    <w:rsid w:val="005E34F1"/>
    <w:rsid w:val="00614D63"/>
    <w:rsid w:val="00624732"/>
    <w:rsid w:val="00634BB5"/>
    <w:rsid w:val="006709A5"/>
    <w:rsid w:val="00671FF7"/>
    <w:rsid w:val="00676713"/>
    <w:rsid w:val="0068415C"/>
    <w:rsid w:val="00697422"/>
    <w:rsid w:val="006A09F2"/>
    <w:rsid w:val="006A53B8"/>
    <w:rsid w:val="006C2B38"/>
    <w:rsid w:val="006E7490"/>
    <w:rsid w:val="00784462"/>
    <w:rsid w:val="00786B3B"/>
    <w:rsid w:val="0079382E"/>
    <w:rsid w:val="007B2E32"/>
    <w:rsid w:val="007B42CB"/>
    <w:rsid w:val="007B792D"/>
    <w:rsid w:val="007D1F91"/>
    <w:rsid w:val="007E32FC"/>
    <w:rsid w:val="007E6794"/>
    <w:rsid w:val="007F3D55"/>
    <w:rsid w:val="007F5517"/>
    <w:rsid w:val="008113D6"/>
    <w:rsid w:val="00812AF1"/>
    <w:rsid w:val="00835380"/>
    <w:rsid w:val="00841587"/>
    <w:rsid w:val="00882DF2"/>
    <w:rsid w:val="008A31E0"/>
    <w:rsid w:val="008B1ED9"/>
    <w:rsid w:val="008B5E16"/>
    <w:rsid w:val="008B7F9B"/>
    <w:rsid w:val="008F4B7B"/>
    <w:rsid w:val="00946304"/>
    <w:rsid w:val="00970D17"/>
    <w:rsid w:val="009B5A22"/>
    <w:rsid w:val="009D2387"/>
    <w:rsid w:val="009D3F4D"/>
    <w:rsid w:val="009F1812"/>
    <w:rsid w:val="00A0102D"/>
    <w:rsid w:val="00A44B2C"/>
    <w:rsid w:val="00A471D6"/>
    <w:rsid w:val="00A87969"/>
    <w:rsid w:val="00AA41CB"/>
    <w:rsid w:val="00AB13CE"/>
    <w:rsid w:val="00AB376A"/>
    <w:rsid w:val="00AB6CAE"/>
    <w:rsid w:val="00B02CBA"/>
    <w:rsid w:val="00B171B5"/>
    <w:rsid w:val="00B22B57"/>
    <w:rsid w:val="00B357A5"/>
    <w:rsid w:val="00B4463A"/>
    <w:rsid w:val="00B6393F"/>
    <w:rsid w:val="00B80CB3"/>
    <w:rsid w:val="00B84485"/>
    <w:rsid w:val="00BA5872"/>
    <w:rsid w:val="00BC08C1"/>
    <w:rsid w:val="00BD4A26"/>
    <w:rsid w:val="00BF2A2D"/>
    <w:rsid w:val="00BF5102"/>
    <w:rsid w:val="00C0365A"/>
    <w:rsid w:val="00C1446B"/>
    <w:rsid w:val="00C35341"/>
    <w:rsid w:val="00C44C08"/>
    <w:rsid w:val="00C7029B"/>
    <w:rsid w:val="00C95986"/>
    <w:rsid w:val="00CA537F"/>
    <w:rsid w:val="00CC0367"/>
    <w:rsid w:val="00CC0D49"/>
    <w:rsid w:val="00CC1380"/>
    <w:rsid w:val="00CF7543"/>
    <w:rsid w:val="00D457A1"/>
    <w:rsid w:val="00DB0F15"/>
    <w:rsid w:val="00DB5A80"/>
    <w:rsid w:val="00DE05A4"/>
    <w:rsid w:val="00DF11AC"/>
    <w:rsid w:val="00E070DB"/>
    <w:rsid w:val="00E07319"/>
    <w:rsid w:val="00E13541"/>
    <w:rsid w:val="00E22D04"/>
    <w:rsid w:val="00E44F6C"/>
    <w:rsid w:val="00E465B5"/>
    <w:rsid w:val="00E6238B"/>
    <w:rsid w:val="00E737D0"/>
    <w:rsid w:val="00EB6FF7"/>
    <w:rsid w:val="00EC6526"/>
    <w:rsid w:val="00EF1EA4"/>
    <w:rsid w:val="00EF71A7"/>
    <w:rsid w:val="00F0294F"/>
    <w:rsid w:val="00F1600C"/>
    <w:rsid w:val="00F26627"/>
    <w:rsid w:val="00F45D5A"/>
    <w:rsid w:val="00F5436D"/>
    <w:rsid w:val="00F7101D"/>
    <w:rsid w:val="00FA5894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F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6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7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36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0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65A"/>
  </w:style>
  <w:style w:type="paragraph" w:styleId="Footer">
    <w:name w:val="footer"/>
    <w:basedOn w:val="Normal"/>
    <w:link w:val="FooterChar"/>
    <w:uiPriority w:val="99"/>
    <w:unhideWhenUsed/>
    <w:rsid w:val="00C0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65A"/>
  </w:style>
  <w:style w:type="character" w:styleId="Hyperlink">
    <w:name w:val="Hyperlink"/>
    <w:basedOn w:val="DefaultParagraphFont"/>
    <w:rsid w:val="00C036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5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7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73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624732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24732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624732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62473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2473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E6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826E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5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8448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dexconsulting.com" TargetMode="External"/><Relationship Id="rId1" Type="http://schemas.openxmlformats.org/officeDocument/2006/relationships/hyperlink" Target="mailto:info@ardex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B04D-E10A-43F4-9744-CAF96FE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12" baseType="variant">
      <vt:variant>
        <vt:i4>2490468</vt:i4>
      </vt:variant>
      <vt:variant>
        <vt:i4>3</vt:i4>
      </vt:variant>
      <vt:variant>
        <vt:i4>0</vt:i4>
      </vt:variant>
      <vt:variant>
        <vt:i4>5</vt:i4>
      </vt:variant>
      <vt:variant>
        <vt:lpwstr>http://www.ardexconsulting.com/</vt:lpwstr>
      </vt:variant>
      <vt:variant>
        <vt:lpwstr/>
      </vt:variant>
      <vt:variant>
        <vt:i4>1638443</vt:i4>
      </vt:variant>
      <vt:variant>
        <vt:i4>0</vt:i4>
      </vt:variant>
      <vt:variant>
        <vt:i4>0</vt:i4>
      </vt:variant>
      <vt:variant>
        <vt:i4>5</vt:i4>
      </vt:variant>
      <vt:variant>
        <vt:lpwstr>mailto:info@ardexconsulting.com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2</cp:revision>
  <cp:lastPrinted>2015-01-29T10:00:00Z</cp:lastPrinted>
  <dcterms:created xsi:type="dcterms:W3CDTF">2016-02-01T07:59:00Z</dcterms:created>
  <dcterms:modified xsi:type="dcterms:W3CDTF">2016-02-01T07:59:00Z</dcterms:modified>
</cp:coreProperties>
</file>